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D31AF" w14:textId="2A5EA7E5" w:rsidR="009F52D7" w:rsidRPr="00554399" w:rsidRDefault="009F52D7" w:rsidP="009F52D7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 w:rsidR="00932C93">
        <w:rPr>
          <w:rFonts w:ascii="Arial" w:hAnsi="Arial" w:cs="Arial"/>
          <w:b/>
          <w:sz w:val="24"/>
          <w:szCs w:val="24"/>
        </w:rPr>
        <w:t>10</w:t>
      </w:r>
      <w:r w:rsidR="001632DF">
        <w:rPr>
          <w:rFonts w:ascii="Arial" w:hAnsi="Arial" w:cs="Arial"/>
          <w:b/>
          <w:sz w:val="24"/>
          <w:szCs w:val="24"/>
        </w:rPr>
        <w:t>8</w:t>
      </w:r>
      <w:r w:rsidRPr="00554399">
        <w:rPr>
          <w:rFonts w:ascii="Arial" w:hAnsi="Arial" w:cs="Arial"/>
          <w:b/>
          <w:sz w:val="24"/>
          <w:szCs w:val="24"/>
        </w:rPr>
        <w:tab/>
      </w:r>
      <w:r w:rsidR="007C6ADA" w:rsidRPr="007C6ADA">
        <w:rPr>
          <w:rFonts w:ascii="Arial" w:hAnsi="Arial" w:cs="Arial"/>
          <w:b/>
          <w:sz w:val="24"/>
          <w:szCs w:val="24"/>
        </w:rPr>
        <w:t>R4-2311911</w:t>
      </w:r>
    </w:p>
    <w:p w14:paraId="2C67BE8C" w14:textId="050738CC" w:rsidR="009F52D7" w:rsidRPr="00554399" w:rsidRDefault="001632DF" w:rsidP="00951300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Toulouse</w:t>
      </w:r>
      <w:r w:rsidR="008C27C9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France</w:t>
      </w:r>
      <w:r w:rsidR="008C27C9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August</w:t>
      </w:r>
      <w:r w:rsidR="00970536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16792E">
        <w:rPr>
          <w:rFonts w:ascii="Arial" w:eastAsia="SimSun" w:hAnsi="Arial"/>
          <w:b/>
          <w:sz w:val="24"/>
          <w:szCs w:val="24"/>
          <w:lang w:eastAsia="zh-CN"/>
        </w:rPr>
        <w:t>2</w:t>
      </w:r>
      <w:r>
        <w:rPr>
          <w:rFonts w:ascii="Arial" w:eastAsia="SimSun" w:hAnsi="Arial"/>
          <w:b/>
          <w:sz w:val="24"/>
          <w:szCs w:val="24"/>
          <w:lang w:eastAsia="zh-CN"/>
        </w:rPr>
        <w:t>1</w:t>
      </w:r>
      <w:r w:rsidR="00970536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996052">
        <w:rPr>
          <w:rFonts w:ascii="Arial" w:eastAsia="SimSun" w:hAnsi="Arial"/>
          <w:b/>
          <w:sz w:val="24"/>
          <w:szCs w:val="24"/>
          <w:lang w:eastAsia="zh-CN"/>
        </w:rPr>
        <w:t>–</w:t>
      </w:r>
      <w:r w:rsidR="00970536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August</w:t>
      </w:r>
      <w:r w:rsidR="00996052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2B47B4">
        <w:rPr>
          <w:rFonts w:ascii="Arial" w:eastAsia="SimSun" w:hAnsi="Arial"/>
          <w:b/>
          <w:sz w:val="24"/>
          <w:szCs w:val="24"/>
          <w:lang w:eastAsia="zh-CN"/>
        </w:rPr>
        <w:t>2</w:t>
      </w:r>
      <w:r>
        <w:rPr>
          <w:rFonts w:ascii="Arial" w:eastAsia="SimSun" w:hAnsi="Arial"/>
          <w:b/>
          <w:sz w:val="24"/>
          <w:szCs w:val="24"/>
          <w:lang w:eastAsia="zh-CN"/>
        </w:rPr>
        <w:t>5</w:t>
      </w:r>
      <w:r w:rsidR="00951300"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DE50C3"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2305CEA3" w14:textId="71B8AE3A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16792E">
        <w:rPr>
          <w:sz w:val="24"/>
          <w:szCs w:val="24"/>
        </w:rPr>
        <w:t>8</w:t>
      </w:r>
      <w:r w:rsidR="0087401C" w:rsidRPr="0087401C">
        <w:rPr>
          <w:sz w:val="24"/>
          <w:szCs w:val="24"/>
        </w:rPr>
        <w:t>.1</w:t>
      </w:r>
      <w:r w:rsidR="00984543">
        <w:rPr>
          <w:sz w:val="24"/>
          <w:szCs w:val="24"/>
        </w:rPr>
        <w:t>4</w:t>
      </w:r>
      <w:r w:rsidR="0087401C" w:rsidRPr="0087401C">
        <w:rPr>
          <w:sz w:val="24"/>
          <w:szCs w:val="24"/>
        </w:rPr>
        <w:t>.</w:t>
      </w:r>
      <w:r w:rsidR="00984543">
        <w:rPr>
          <w:sz w:val="24"/>
          <w:szCs w:val="24"/>
        </w:rPr>
        <w:t>1</w:t>
      </w:r>
    </w:p>
    <w:p w14:paraId="30D50B86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 Inc.</w:t>
      </w:r>
    </w:p>
    <w:p w14:paraId="7827D204" w14:textId="695C3929" w:rsidR="009F52D7" w:rsidRPr="00781B00" w:rsidRDefault="009F52D7" w:rsidP="00002176">
      <w:pPr>
        <w:pStyle w:val="CH"/>
        <w:ind w:left="2250" w:hanging="2250"/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A42EDC">
        <w:rPr>
          <w:sz w:val="24"/>
          <w:szCs w:val="24"/>
        </w:rPr>
        <w:t>Comments on Dedicated Spectrum of Less than 5MHz</w:t>
      </w:r>
    </w:p>
    <w:p w14:paraId="2AB0E874" w14:textId="15F01FE3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</w:t>
      </w:r>
      <w:r w:rsidR="00EC4082">
        <w:rPr>
          <w:sz w:val="24"/>
          <w:szCs w:val="24"/>
        </w:rPr>
        <w:t>8</w:t>
      </w:r>
    </w:p>
    <w:p w14:paraId="5FD26D80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  <w:t>Discussion</w:t>
      </w:r>
    </w:p>
    <w:p w14:paraId="26BFACA8" w14:textId="77777777" w:rsidR="009F52D7" w:rsidRPr="0008103A" w:rsidRDefault="009F52D7" w:rsidP="009F52D7">
      <w:pPr>
        <w:pStyle w:val="CH"/>
      </w:pPr>
    </w:p>
    <w:p w14:paraId="224F64C0" w14:textId="08B160D0" w:rsidR="009F52D7" w:rsidRPr="00303915" w:rsidRDefault="009F52D7" w:rsidP="009F52D7">
      <w:pPr>
        <w:pStyle w:val="Heading1"/>
      </w:pPr>
      <w:r w:rsidRPr="00303915">
        <w:t>1. Introduction</w:t>
      </w:r>
    </w:p>
    <w:p w14:paraId="1A4F322E" w14:textId="05551140" w:rsidR="00EB4612" w:rsidRPr="00005A80" w:rsidRDefault="001325EA" w:rsidP="00005A80">
      <w:pPr>
        <w:spacing w:after="120"/>
        <w:jc w:val="both"/>
        <w:rPr>
          <w:sz w:val="20"/>
          <w:szCs w:val="20"/>
        </w:rPr>
      </w:pPr>
      <w:r w:rsidRPr="001325EA">
        <w:rPr>
          <w:sz w:val="20"/>
          <w:szCs w:val="20"/>
        </w:rPr>
        <w:t xml:space="preserve">It has been determined to enhance support in </w:t>
      </w:r>
      <w:r>
        <w:rPr>
          <w:sz w:val="20"/>
          <w:szCs w:val="20"/>
        </w:rPr>
        <w:t xml:space="preserve">5G NR </w:t>
      </w:r>
      <w:r w:rsidRPr="001325EA">
        <w:rPr>
          <w:sz w:val="20"/>
          <w:szCs w:val="20"/>
        </w:rPr>
        <w:t xml:space="preserve">wireless communication systems </w:t>
      </w:r>
      <w:r w:rsidR="00852545">
        <w:rPr>
          <w:sz w:val="20"/>
          <w:szCs w:val="20"/>
        </w:rPr>
        <w:t>using</w:t>
      </w:r>
      <w:r w:rsidRPr="001325EA">
        <w:rPr>
          <w:sz w:val="20"/>
          <w:szCs w:val="20"/>
        </w:rPr>
        <w:t xml:space="preserve"> dedicated spectrum that is less than 5 MHz </w:t>
      </w:r>
      <w:r>
        <w:rPr>
          <w:sz w:val="20"/>
          <w:szCs w:val="20"/>
        </w:rPr>
        <w:t>in</w:t>
      </w:r>
      <w:r w:rsidRPr="001325EA">
        <w:rPr>
          <w:sz w:val="20"/>
          <w:szCs w:val="20"/>
        </w:rPr>
        <w:t xml:space="preserve"> FR1. Support for such uses may be of particular benefit in, </w:t>
      </w:r>
      <w:r w:rsidR="00852545">
        <w:rPr>
          <w:sz w:val="20"/>
          <w:szCs w:val="20"/>
        </w:rPr>
        <w:t>e.g.</w:t>
      </w:r>
      <w:r w:rsidRPr="001325EA">
        <w:rPr>
          <w:sz w:val="20"/>
          <w:szCs w:val="20"/>
        </w:rPr>
        <w:t>, future railway mobile communication system (FRMCS) contexts</w:t>
      </w:r>
      <w:r w:rsidR="00852545">
        <w:rPr>
          <w:sz w:val="20"/>
          <w:szCs w:val="20"/>
        </w:rPr>
        <w:t xml:space="preserve"> and spectrum re</w:t>
      </w:r>
      <w:r w:rsidR="00D62653">
        <w:rPr>
          <w:sz w:val="20"/>
          <w:szCs w:val="20"/>
        </w:rPr>
        <w:t>-</w:t>
      </w:r>
      <w:r w:rsidR="00852545">
        <w:rPr>
          <w:sz w:val="20"/>
          <w:szCs w:val="20"/>
        </w:rPr>
        <w:t>farming</w:t>
      </w:r>
      <w:r w:rsidRPr="001325EA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="00845611">
        <w:rPr>
          <w:sz w:val="20"/>
          <w:szCs w:val="20"/>
        </w:rPr>
        <w:t xml:space="preserve">From the System Parameters point of view, the </w:t>
      </w:r>
      <w:r w:rsidR="00506A0F">
        <w:rPr>
          <w:sz w:val="20"/>
          <w:szCs w:val="20"/>
        </w:rPr>
        <w:t xml:space="preserve">main question </w:t>
      </w:r>
      <w:r w:rsidR="00845611">
        <w:rPr>
          <w:sz w:val="20"/>
          <w:szCs w:val="20"/>
        </w:rPr>
        <w:t xml:space="preserve">is still what </w:t>
      </w:r>
      <w:r w:rsidR="00730BC2">
        <w:rPr>
          <w:sz w:val="20"/>
          <w:szCs w:val="20"/>
        </w:rPr>
        <w:t xml:space="preserve">will be the new </w:t>
      </w:r>
      <w:r w:rsidR="00506A0F">
        <w:rPr>
          <w:sz w:val="20"/>
          <w:szCs w:val="20"/>
        </w:rPr>
        <w:t>synchronization raster</w:t>
      </w:r>
      <w:r w:rsidR="00730BC2">
        <w:rPr>
          <w:sz w:val="20"/>
          <w:szCs w:val="20"/>
        </w:rPr>
        <w:t xml:space="preserve"> for this specific capability</w:t>
      </w:r>
      <w:r w:rsidR="00506A0F">
        <w:rPr>
          <w:sz w:val="20"/>
          <w:szCs w:val="20"/>
        </w:rPr>
        <w:t>.</w:t>
      </w:r>
    </w:p>
    <w:p w14:paraId="6756CB25" w14:textId="1E5EA626" w:rsidR="001632DF" w:rsidRPr="00005A80" w:rsidRDefault="00005A80" w:rsidP="00005A80">
      <w:pPr>
        <w:spacing w:after="120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Several agreements have been reached in RAN4#107. However, one topic we deem essential from an implementation point of view should be still treaded by RAN1: to create an early indication so legacy UEs cannot possibly camp in </w:t>
      </w:r>
      <w:r w:rsidR="00A21ED5">
        <w:rPr>
          <w:sz w:val="20"/>
          <w:szCs w:val="20"/>
          <w:lang w:val="en-GB"/>
        </w:rPr>
        <w:t>new sub-5MHz</w:t>
      </w:r>
      <w:r>
        <w:rPr>
          <w:sz w:val="20"/>
          <w:szCs w:val="20"/>
          <w:lang w:val="en-GB"/>
        </w:rPr>
        <w:t xml:space="preserve"> cells.</w:t>
      </w:r>
    </w:p>
    <w:p w14:paraId="351A68B2" w14:textId="2BD12289" w:rsidR="00395B04" w:rsidRPr="00DF7B4C" w:rsidRDefault="009F52D7" w:rsidP="00DF7B4C">
      <w:pPr>
        <w:pStyle w:val="Heading1"/>
      </w:pPr>
      <w:r>
        <w:t>2. Discussion</w:t>
      </w:r>
    </w:p>
    <w:p w14:paraId="1A4D9222" w14:textId="13BFCCAC" w:rsidR="00866E27" w:rsidRDefault="00395B04" w:rsidP="003D486A">
      <w:pPr>
        <w:spacing w:after="120"/>
        <w:jc w:val="both"/>
        <w:rPr>
          <w:sz w:val="20"/>
          <w:szCs w:val="20"/>
        </w:rPr>
      </w:pPr>
      <w:r w:rsidRPr="00395B04">
        <w:rPr>
          <w:sz w:val="20"/>
          <w:szCs w:val="20"/>
        </w:rPr>
        <w:t xml:space="preserve">From the UE point of view, the raster entries/raster points of a synchronization raster enable UE acquisition for purposes of accessing a cell. This may occur through the monitoring, by the UE, of one or more raster points of the synchronization raster until an SSB is detected on one of the raster points. </w:t>
      </w:r>
      <w:r w:rsidR="000B00C6">
        <w:rPr>
          <w:sz w:val="20"/>
          <w:szCs w:val="20"/>
        </w:rPr>
        <w:t>Current definition in 38.101-1 is given below.</w:t>
      </w:r>
    </w:p>
    <w:p w14:paraId="4C49D8F9" w14:textId="6D11F422" w:rsidR="00EB4612" w:rsidRDefault="00EB4612" w:rsidP="00DF7B4C">
      <w:pPr>
        <w:spacing w:after="120"/>
        <w:rPr>
          <w:sz w:val="20"/>
          <w:szCs w:val="20"/>
        </w:rPr>
      </w:pPr>
      <w:r w:rsidRPr="00A977CC">
        <w:rPr>
          <w:rFonts w:eastAsia="SimSun"/>
          <w:noProof/>
          <w:sz w:val="20"/>
          <w:szCs w:val="20"/>
          <w:lang w:val="en-GB" w:eastAsia="en-GB"/>
        </w:rPr>
        <w:drawing>
          <wp:inline distT="0" distB="0" distL="0" distR="0" wp14:anchorId="64CFA327" wp14:editId="3A5BEE4F">
            <wp:extent cx="5940804" cy="1014517"/>
            <wp:effectExtent l="0" t="0" r="3175" b="1905"/>
            <wp:docPr id="2" name="Picture 2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able&#10;&#10;Description automatically generated"/>
                    <pic:cNvPicPr/>
                  </pic:nvPicPr>
                  <pic:blipFill rotWithShape="1">
                    <a:blip r:embed="rId5"/>
                    <a:srcRect t="7566" b="10253"/>
                    <a:stretch/>
                  </pic:blipFill>
                  <pic:spPr bwMode="auto">
                    <a:xfrm>
                      <a:off x="0" y="0"/>
                      <a:ext cx="5943600" cy="101499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2CF2F26" w14:textId="77777777" w:rsidR="00005A80" w:rsidRDefault="00EB4612" w:rsidP="003D486A">
      <w:pPr>
        <w:spacing w:after="1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As discussed in previous meetings, </w:t>
      </w:r>
      <w:r w:rsidRPr="00EB4612">
        <w:rPr>
          <w:sz w:val="20"/>
          <w:szCs w:val="20"/>
        </w:rPr>
        <w:t>to limit the impact to any legacy UEs in the same frequency range, it would be helpful if the</w:t>
      </w:r>
      <w:r>
        <w:rPr>
          <w:sz w:val="20"/>
          <w:szCs w:val="20"/>
        </w:rPr>
        <w:t>re is sufficient differentiation for a legacy UE not to attempt to access a new sync raster for sub-5MHz UEs.</w:t>
      </w:r>
      <w:r w:rsidR="00005A80">
        <w:rPr>
          <w:sz w:val="20"/>
          <w:szCs w:val="20"/>
        </w:rPr>
        <w:t xml:space="preserve"> Of course</w:t>
      </w:r>
      <w:r w:rsidR="008B3E00" w:rsidRPr="008B3E00">
        <w:rPr>
          <w:sz w:val="20"/>
          <w:szCs w:val="20"/>
        </w:rPr>
        <w:t xml:space="preserve">, it would be beneficial if there is enough distinction for a legacy UE to refrain from attempting to access a new sync raster for sub-5MHz UEs to minimize the impact on any legacy UEs in the same frequency range. </w:t>
      </w:r>
      <w:r w:rsidR="00005A80">
        <w:rPr>
          <w:sz w:val="20"/>
          <w:szCs w:val="20"/>
        </w:rPr>
        <w:t>If this is to happen, it</w:t>
      </w:r>
      <w:r w:rsidR="008B3E00" w:rsidRPr="008B3E00">
        <w:rPr>
          <w:sz w:val="20"/>
          <w:szCs w:val="20"/>
        </w:rPr>
        <w:t xml:space="preserve"> would be a waste of energy and resources for a legacy UE and might potentially have an adverse effect on initial access KPIs.</w:t>
      </w:r>
    </w:p>
    <w:p w14:paraId="0B086415" w14:textId="77777777" w:rsidR="00005A80" w:rsidRPr="00005A80" w:rsidRDefault="00005A80" w:rsidP="003D486A">
      <w:pPr>
        <w:spacing w:after="120"/>
        <w:jc w:val="both"/>
        <w:rPr>
          <w:b/>
          <w:bCs/>
          <w:sz w:val="20"/>
          <w:szCs w:val="20"/>
        </w:rPr>
      </w:pPr>
      <w:r w:rsidRPr="00005A80">
        <w:rPr>
          <w:b/>
          <w:bCs/>
          <w:sz w:val="20"/>
          <w:szCs w:val="20"/>
        </w:rPr>
        <w:t>Observation #1: I</w:t>
      </w:r>
      <w:r w:rsidRPr="00005A80">
        <w:rPr>
          <w:b/>
          <w:bCs/>
          <w:sz w:val="20"/>
          <w:szCs w:val="20"/>
        </w:rPr>
        <w:t xml:space="preserve">t would be beneficial if there is enough distinction for a legacy UE to refrain from attempting to access a new sync raster for sub-5MHz UEs to minimize the impact on any legacy UEs in the same frequency range. </w:t>
      </w:r>
    </w:p>
    <w:p w14:paraId="5E9BDE4A" w14:textId="66E76381" w:rsidR="003D486A" w:rsidRPr="00647F9D" w:rsidRDefault="00005A80" w:rsidP="00647F9D">
      <w:pPr>
        <w:spacing w:after="120"/>
        <w:jc w:val="both"/>
        <w:rPr>
          <w:b/>
          <w:bCs/>
          <w:sz w:val="20"/>
          <w:szCs w:val="20"/>
        </w:rPr>
      </w:pPr>
      <w:r w:rsidRPr="00005A80">
        <w:rPr>
          <w:b/>
          <w:bCs/>
          <w:sz w:val="20"/>
          <w:szCs w:val="20"/>
        </w:rPr>
        <w:t>Observation #</w:t>
      </w:r>
      <w:r w:rsidRPr="00005A80">
        <w:rPr>
          <w:b/>
          <w:bCs/>
          <w:sz w:val="20"/>
          <w:szCs w:val="20"/>
        </w:rPr>
        <w:t>2</w:t>
      </w:r>
      <w:r w:rsidRPr="00005A80">
        <w:rPr>
          <w:b/>
          <w:bCs/>
          <w:sz w:val="20"/>
          <w:szCs w:val="20"/>
        </w:rPr>
        <w:t xml:space="preserve">: If </w:t>
      </w:r>
      <w:r w:rsidRPr="00005A80">
        <w:rPr>
          <w:b/>
          <w:bCs/>
          <w:sz w:val="20"/>
          <w:szCs w:val="20"/>
        </w:rPr>
        <w:t xml:space="preserve">legacy UEs have a reasonable chance to camp in sub-5MHz cells, </w:t>
      </w:r>
      <w:r w:rsidRPr="00005A80">
        <w:rPr>
          <w:b/>
          <w:bCs/>
          <w:sz w:val="20"/>
          <w:szCs w:val="20"/>
        </w:rPr>
        <w:t xml:space="preserve">it would be a waste of energy and resources for a legacy UE and might potentially have an adverse effect on </w:t>
      </w:r>
      <w:r w:rsidRPr="00005A80">
        <w:rPr>
          <w:b/>
          <w:bCs/>
          <w:sz w:val="20"/>
          <w:szCs w:val="20"/>
        </w:rPr>
        <w:t xml:space="preserve">networks’ </w:t>
      </w:r>
      <w:r w:rsidRPr="00005A80">
        <w:rPr>
          <w:b/>
          <w:bCs/>
          <w:sz w:val="20"/>
          <w:szCs w:val="20"/>
        </w:rPr>
        <w:t>initial access KPIs.</w:t>
      </w:r>
    </w:p>
    <w:p w14:paraId="12E93F37" w14:textId="51216015" w:rsidR="00866E27" w:rsidRDefault="008B3E00" w:rsidP="003D486A">
      <w:pPr>
        <w:spacing w:after="1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To provide this differentiation between legacy and a new finer sync raster, </w:t>
      </w:r>
      <w:r w:rsidRPr="00937490">
        <w:rPr>
          <w:sz w:val="20"/>
          <w:szCs w:val="20"/>
        </w:rPr>
        <w:t>RAN4 perspective</w:t>
      </w:r>
      <w:r>
        <w:rPr>
          <w:sz w:val="20"/>
          <w:szCs w:val="20"/>
        </w:rPr>
        <w:t xml:space="preserve"> is that</w:t>
      </w:r>
      <w:r w:rsidRPr="00937490">
        <w:rPr>
          <w:sz w:val="20"/>
          <w:szCs w:val="20"/>
        </w:rPr>
        <w:t xml:space="preserve"> the easiest way is to design a set of new sync raster for 3MHz, and the legacy UE will not perform cell search on these points.</w:t>
      </w:r>
      <w:r w:rsidR="00005A80">
        <w:rPr>
          <w:sz w:val="20"/>
          <w:szCs w:val="20"/>
        </w:rPr>
        <w:t xml:space="preserve"> However, the frequency separation between raster points is still relatively small.</w:t>
      </w:r>
    </w:p>
    <w:p w14:paraId="114D2F61" w14:textId="7D0B9C44" w:rsidR="00005A80" w:rsidRDefault="00005A80" w:rsidP="003D486A">
      <w:pPr>
        <w:spacing w:after="120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Since there is little specification effort in create a logical differentiation between legacy SSBs and sub-5MHz SSBs, RAN4 should</w:t>
      </w:r>
      <w:r w:rsidRPr="00005A80">
        <w:rPr>
          <w:sz w:val="20"/>
          <w:szCs w:val="20"/>
        </w:rPr>
        <w:t xml:space="preserve"> send </w:t>
      </w:r>
      <w:r>
        <w:rPr>
          <w:sz w:val="20"/>
          <w:szCs w:val="20"/>
        </w:rPr>
        <w:t xml:space="preserve">an </w:t>
      </w:r>
      <w:r w:rsidRPr="00005A80">
        <w:rPr>
          <w:sz w:val="20"/>
          <w:szCs w:val="20"/>
        </w:rPr>
        <w:t xml:space="preserve">LS to RAN1 </w:t>
      </w:r>
      <w:r w:rsidR="003D486A">
        <w:rPr>
          <w:sz w:val="20"/>
          <w:szCs w:val="20"/>
        </w:rPr>
        <w:t>for them to find an appropriate mechanism. From a UE implementation point of view, i</w:t>
      </w:r>
      <w:r w:rsidRPr="00005A80">
        <w:rPr>
          <w:sz w:val="20"/>
          <w:szCs w:val="20"/>
        </w:rPr>
        <w:t>t is useful to get early indication</w:t>
      </w:r>
      <w:r w:rsidR="003D486A">
        <w:rPr>
          <w:sz w:val="20"/>
          <w:szCs w:val="20"/>
        </w:rPr>
        <w:t>, since the problem exists</w:t>
      </w:r>
      <w:r w:rsidRPr="00005A80">
        <w:rPr>
          <w:sz w:val="20"/>
          <w:szCs w:val="20"/>
        </w:rPr>
        <w:t>.</w:t>
      </w:r>
      <w:r w:rsidR="003D486A">
        <w:rPr>
          <w:sz w:val="20"/>
          <w:szCs w:val="20"/>
        </w:rPr>
        <w:t xml:space="preserve"> As RAN4, we cannot rely on the assumption that all possible legacy implementations will be fine</w:t>
      </w:r>
      <w:r w:rsidR="008E3DE7">
        <w:rPr>
          <w:sz w:val="20"/>
          <w:szCs w:val="20"/>
        </w:rPr>
        <w:t xml:space="preserve">, since even though the </w:t>
      </w:r>
      <w:r w:rsidR="008E3DE7" w:rsidRPr="00005A80">
        <w:rPr>
          <w:sz w:val="20"/>
          <w:szCs w:val="20"/>
        </w:rPr>
        <w:t xml:space="preserve">sync </w:t>
      </w:r>
      <w:proofErr w:type="spellStart"/>
      <w:r w:rsidR="008E3DE7" w:rsidRPr="00005A80">
        <w:rPr>
          <w:sz w:val="20"/>
          <w:szCs w:val="20"/>
        </w:rPr>
        <w:t>raster</w:t>
      </w:r>
      <w:r w:rsidR="008E3DE7">
        <w:rPr>
          <w:sz w:val="20"/>
          <w:szCs w:val="20"/>
        </w:rPr>
        <w:t>s</w:t>
      </w:r>
      <w:proofErr w:type="spellEnd"/>
      <w:r w:rsidR="008E3DE7" w:rsidRPr="00005A80">
        <w:rPr>
          <w:sz w:val="20"/>
          <w:szCs w:val="20"/>
        </w:rPr>
        <w:t xml:space="preserve"> </w:t>
      </w:r>
      <w:r w:rsidR="008E3DE7">
        <w:rPr>
          <w:sz w:val="20"/>
          <w:szCs w:val="20"/>
        </w:rPr>
        <w:t>might</w:t>
      </w:r>
      <w:r w:rsidR="008E3DE7" w:rsidRPr="00005A80">
        <w:rPr>
          <w:sz w:val="20"/>
          <w:szCs w:val="20"/>
        </w:rPr>
        <w:t xml:space="preserve"> not overlap</w:t>
      </w:r>
      <w:r w:rsidR="008E3DE7">
        <w:rPr>
          <w:sz w:val="20"/>
          <w:szCs w:val="20"/>
        </w:rPr>
        <w:t>, t</w:t>
      </w:r>
      <w:r w:rsidR="008E3DE7" w:rsidRPr="00005A80">
        <w:rPr>
          <w:sz w:val="20"/>
          <w:szCs w:val="20"/>
        </w:rPr>
        <w:t>he bandwidth of SSB</w:t>
      </w:r>
      <w:r w:rsidR="008E3DE7">
        <w:rPr>
          <w:sz w:val="20"/>
          <w:szCs w:val="20"/>
        </w:rPr>
        <w:t>s</w:t>
      </w:r>
      <w:r w:rsidR="008E3DE7" w:rsidRPr="00005A80">
        <w:rPr>
          <w:sz w:val="20"/>
          <w:szCs w:val="20"/>
        </w:rPr>
        <w:t xml:space="preserve"> will.</w:t>
      </w:r>
    </w:p>
    <w:p w14:paraId="2463688C" w14:textId="7CF5853E" w:rsidR="003D486A" w:rsidRDefault="00647F9D" w:rsidP="003D486A">
      <w:pPr>
        <w:spacing w:after="120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Proposal</w:t>
      </w:r>
      <w:r w:rsidR="003D486A" w:rsidRPr="00005A80">
        <w:rPr>
          <w:b/>
          <w:bCs/>
          <w:sz w:val="20"/>
          <w:szCs w:val="20"/>
        </w:rPr>
        <w:t xml:space="preserve"> #</w:t>
      </w:r>
      <w:r>
        <w:rPr>
          <w:b/>
          <w:bCs/>
          <w:sz w:val="20"/>
          <w:szCs w:val="20"/>
        </w:rPr>
        <w:t>1</w:t>
      </w:r>
      <w:r w:rsidR="003D486A" w:rsidRPr="00005A80">
        <w:rPr>
          <w:b/>
          <w:bCs/>
          <w:sz w:val="20"/>
          <w:szCs w:val="20"/>
        </w:rPr>
        <w:t xml:space="preserve">: </w:t>
      </w:r>
      <w:r w:rsidRPr="00647F9D">
        <w:rPr>
          <w:b/>
          <w:bCs/>
          <w:sz w:val="20"/>
          <w:szCs w:val="20"/>
          <w:lang w:val="en-GB"/>
        </w:rPr>
        <w:t xml:space="preserve">Send LS to RAN1 to </w:t>
      </w:r>
      <w:r w:rsidR="008E3DE7">
        <w:rPr>
          <w:b/>
          <w:bCs/>
          <w:sz w:val="20"/>
          <w:szCs w:val="20"/>
          <w:lang w:val="en-GB"/>
        </w:rPr>
        <w:t xml:space="preserve">describe the problem and to </w:t>
      </w:r>
      <w:r w:rsidRPr="00647F9D">
        <w:rPr>
          <w:b/>
          <w:bCs/>
          <w:sz w:val="20"/>
          <w:szCs w:val="20"/>
          <w:lang w:val="en-GB"/>
        </w:rPr>
        <w:t xml:space="preserve">consider </w:t>
      </w:r>
      <w:r w:rsidR="008E3DE7">
        <w:rPr>
          <w:b/>
          <w:bCs/>
          <w:sz w:val="20"/>
          <w:szCs w:val="20"/>
          <w:lang w:val="en-GB"/>
        </w:rPr>
        <w:t xml:space="preserve">an </w:t>
      </w:r>
      <w:r w:rsidRPr="00647F9D">
        <w:rPr>
          <w:b/>
          <w:bCs/>
          <w:sz w:val="20"/>
          <w:szCs w:val="20"/>
          <w:lang w:val="en-GB"/>
        </w:rPr>
        <w:t>early indication to avoid legacy UEs camping on the cells with less than 5MHz operation</w:t>
      </w:r>
      <w:r w:rsidR="003D486A" w:rsidRPr="00005A80">
        <w:rPr>
          <w:b/>
          <w:bCs/>
          <w:sz w:val="20"/>
          <w:szCs w:val="20"/>
        </w:rPr>
        <w:t>.</w:t>
      </w:r>
    </w:p>
    <w:p w14:paraId="171A6A8C" w14:textId="34F8987C" w:rsidR="00DC15F7" w:rsidRDefault="00647F9D" w:rsidP="003D486A">
      <w:pPr>
        <w:spacing w:after="120"/>
        <w:jc w:val="both"/>
        <w:rPr>
          <w:sz w:val="20"/>
          <w:szCs w:val="20"/>
        </w:rPr>
      </w:pPr>
      <w:r>
        <w:rPr>
          <w:sz w:val="20"/>
          <w:szCs w:val="20"/>
        </w:rPr>
        <w:t>In addition, we believe that</w:t>
      </w:r>
      <w:r w:rsidR="00005A80" w:rsidRPr="00005A80">
        <w:rPr>
          <w:sz w:val="20"/>
          <w:szCs w:val="20"/>
        </w:rPr>
        <w:t xml:space="preserve"> RAN1 </w:t>
      </w:r>
      <w:r>
        <w:rPr>
          <w:sz w:val="20"/>
          <w:szCs w:val="20"/>
        </w:rPr>
        <w:t xml:space="preserve">should </w:t>
      </w:r>
      <w:r w:rsidR="00005A80" w:rsidRPr="00005A80">
        <w:rPr>
          <w:sz w:val="20"/>
          <w:szCs w:val="20"/>
        </w:rPr>
        <w:t xml:space="preserve">consider </w:t>
      </w:r>
      <w:r>
        <w:rPr>
          <w:sz w:val="20"/>
          <w:szCs w:val="20"/>
        </w:rPr>
        <w:t xml:space="preserve">that </w:t>
      </w:r>
      <w:r w:rsidR="00005A80" w:rsidRPr="00005A80">
        <w:rPr>
          <w:sz w:val="20"/>
          <w:szCs w:val="20"/>
        </w:rPr>
        <w:t xml:space="preserve">once </w:t>
      </w:r>
      <w:r w:rsidR="008E3DE7">
        <w:rPr>
          <w:sz w:val="20"/>
          <w:szCs w:val="20"/>
        </w:rPr>
        <w:t>a legacy UE</w:t>
      </w:r>
      <w:r w:rsidR="00005A80" w:rsidRPr="00005A80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successfully </w:t>
      </w:r>
      <w:r w:rsidR="00005A80" w:rsidRPr="00005A80">
        <w:rPr>
          <w:sz w:val="20"/>
          <w:szCs w:val="20"/>
        </w:rPr>
        <w:t>decode</w:t>
      </w:r>
      <w:r w:rsidR="008E3DE7">
        <w:rPr>
          <w:sz w:val="20"/>
          <w:szCs w:val="20"/>
        </w:rPr>
        <w:t>s</w:t>
      </w:r>
      <w:r w:rsidR="00005A80" w:rsidRPr="00005A80">
        <w:rPr>
          <w:sz w:val="20"/>
          <w:szCs w:val="20"/>
        </w:rPr>
        <w:t xml:space="preserve"> the </w:t>
      </w:r>
      <w:r>
        <w:rPr>
          <w:sz w:val="20"/>
          <w:szCs w:val="20"/>
        </w:rPr>
        <w:t xml:space="preserve">wrong </w:t>
      </w:r>
      <w:r w:rsidR="00005A80" w:rsidRPr="00005A80">
        <w:rPr>
          <w:sz w:val="20"/>
          <w:szCs w:val="20"/>
        </w:rPr>
        <w:t>MIB</w:t>
      </w:r>
      <w:r>
        <w:rPr>
          <w:sz w:val="20"/>
          <w:szCs w:val="20"/>
        </w:rPr>
        <w:t>,</w:t>
      </w:r>
      <w:r w:rsidR="00005A80" w:rsidRPr="00005A80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a legacy UE would </w:t>
      </w:r>
      <w:r w:rsidR="00005A80" w:rsidRPr="00005A80">
        <w:rPr>
          <w:sz w:val="20"/>
          <w:szCs w:val="20"/>
        </w:rPr>
        <w:t xml:space="preserve">waste a lot of time </w:t>
      </w:r>
      <w:r>
        <w:rPr>
          <w:sz w:val="20"/>
          <w:szCs w:val="20"/>
        </w:rPr>
        <w:t xml:space="preserve">and power </w:t>
      </w:r>
      <w:r w:rsidR="00005A80" w:rsidRPr="00005A80">
        <w:rPr>
          <w:sz w:val="20"/>
          <w:szCs w:val="20"/>
        </w:rPr>
        <w:t xml:space="preserve">until </w:t>
      </w:r>
      <w:r>
        <w:rPr>
          <w:sz w:val="20"/>
          <w:szCs w:val="20"/>
        </w:rPr>
        <w:t xml:space="preserve">SIB is </w:t>
      </w:r>
      <w:r w:rsidR="00005A80" w:rsidRPr="00005A80">
        <w:rPr>
          <w:sz w:val="20"/>
          <w:szCs w:val="20"/>
        </w:rPr>
        <w:t>decode</w:t>
      </w:r>
      <w:r>
        <w:rPr>
          <w:sz w:val="20"/>
          <w:szCs w:val="20"/>
        </w:rPr>
        <w:t>d, and only then learn that the UE camped on the wrong cell.</w:t>
      </w:r>
      <w:r w:rsidR="008E3DE7">
        <w:rPr>
          <w:sz w:val="20"/>
          <w:szCs w:val="20"/>
        </w:rPr>
        <w:t xml:space="preserve"> Hence, we believe that this LS to RAN1 should also request for a pre-MIB mechanism rather than a post-MIB mechanism (</w:t>
      </w:r>
      <w:proofErr w:type="gramStart"/>
      <w:r w:rsidR="008E3DE7">
        <w:rPr>
          <w:sz w:val="20"/>
          <w:szCs w:val="20"/>
        </w:rPr>
        <w:t>e.g.</w:t>
      </w:r>
      <w:proofErr w:type="gramEnd"/>
      <w:r w:rsidR="008E3DE7">
        <w:rPr>
          <w:sz w:val="20"/>
          <w:szCs w:val="20"/>
        </w:rPr>
        <w:t xml:space="preserve"> a flag in MIB). This is, we should request a mechanism to a legacy UE prior to any LLR combining / MIB decoding attempt.</w:t>
      </w:r>
    </w:p>
    <w:p w14:paraId="299D3EB5" w14:textId="4A3E3AE7" w:rsidR="008E3DE7" w:rsidRPr="008E3DE7" w:rsidRDefault="008E3DE7" w:rsidP="003D486A">
      <w:pPr>
        <w:spacing w:after="120"/>
        <w:jc w:val="both"/>
        <w:rPr>
          <w:b/>
          <w:bCs/>
          <w:sz w:val="20"/>
          <w:szCs w:val="20"/>
        </w:rPr>
      </w:pPr>
      <w:r w:rsidRPr="008E3DE7">
        <w:rPr>
          <w:b/>
          <w:bCs/>
          <w:sz w:val="20"/>
          <w:szCs w:val="20"/>
        </w:rPr>
        <w:t>Observation #</w:t>
      </w:r>
      <w:r w:rsidRPr="008E3DE7">
        <w:rPr>
          <w:b/>
          <w:bCs/>
          <w:sz w:val="20"/>
          <w:szCs w:val="20"/>
        </w:rPr>
        <w:t>3</w:t>
      </w:r>
      <w:r w:rsidRPr="008E3DE7">
        <w:rPr>
          <w:b/>
          <w:bCs/>
          <w:sz w:val="20"/>
          <w:szCs w:val="20"/>
        </w:rPr>
        <w:t xml:space="preserve">: </w:t>
      </w:r>
      <w:r>
        <w:rPr>
          <w:b/>
          <w:bCs/>
          <w:sz w:val="20"/>
          <w:szCs w:val="20"/>
        </w:rPr>
        <w:t xml:space="preserve">An early indication mechanism should operate prior to MIB decoding. </w:t>
      </w:r>
      <w:r w:rsidRPr="008E3DE7">
        <w:rPr>
          <w:b/>
          <w:bCs/>
          <w:sz w:val="20"/>
          <w:szCs w:val="20"/>
        </w:rPr>
        <w:t>O</w:t>
      </w:r>
      <w:r w:rsidRPr="00005A80">
        <w:rPr>
          <w:b/>
          <w:bCs/>
          <w:sz w:val="20"/>
          <w:szCs w:val="20"/>
        </w:rPr>
        <w:t xml:space="preserve">nce </w:t>
      </w:r>
      <w:r w:rsidRPr="008E3DE7">
        <w:rPr>
          <w:b/>
          <w:bCs/>
          <w:sz w:val="20"/>
          <w:szCs w:val="20"/>
        </w:rPr>
        <w:t>a legacy UE</w:t>
      </w:r>
      <w:r w:rsidRPr="00005A80">
        <w:rPr>
          <w:b/>
          <w:bCs/>
          <w:sz w:val="20"/>
          <w:szCs w:val="20"/>
        </w:rPr>
        <w:t xml:space="preserve"> </w:t>
      </w:r>
      <w:r w:rsidRPr="008E3DE7">
        <w:rPr>
          <w:b/>
          <w:bCs/>
          <w:sz w:val="20"/>
          <w:szCs w:val="20"/>
        </w:rPr>
        <w:t xml:space="preserve">successfully </w:t>
      </w:r>
      <w:r w:rsidRPr="00005A80">
        <w:rPr>
          <w:b/>
          <w:bCs/>
          <w:sz w:val="20"/>
          <w:szCs w:val="20"/>
        </w:rPr>
        <w:t>decode</w:t>
      </w:r>
      <w:r w:rsidRPr="008E3DE7">
        <w:rPr>
          <w:b/>
          <w:bCs/>
          <w:sz w:val="20"/>
          <w:szCs w:val="20"/>
        </w:rPr>
        <w:t>s</w:t>
      </w:r>
      <w:r w:rsidRPr="00005A80">
        <w:rPr>
          <w:b/>
          <w:bCs/>
          <w:sz w:val="20"/>
          <w:szCs w:val="20"/>
        </w:rPr>
        <w:t xml:space="preserve"> the </w:t>
      </w:r>
      <w:r w:rsidRPr="008E3DE7">
        <w:rPr>
          <w:b/>
          <w:bCs/>
          <w:sz w:val="20"/>
          <w:szCs w:val="20"/>
        </w:rPr>
        <w:t xml:space="preserve">wrong </w:t>
      </w:r>
      <w:r w:rsidRPr="00005A80">
        <w:rPr>
          <w:b/>
          <w:bCs/>
          <w:sz w:val="20"/>
          <w:szCs w:val="20"/>
        </w:rPr>
        <w:t>MIB</w:t>
      </w:r>
      <w:r w:rsidRPr="008E3DE7">
        <w:rPr>
          <w:b/>
          <w:bCs/>
          <w:sz w:val="20"/>
          <w:szCs w:val="20"/>
        </w:rPr>
        <w:t>,</w:t>
      </w:r>
      <w:r w:rsidRPr="00005A80">
        <w:rPr>
          <w:b/>
          <w:bCs/>
          <w:sz w:val="20"/>
          <w:szCs w:val="20"/>
        </w:rPr>
        <w:t xml:space="preserve"> </w:t>
      </w:r>
      <w:r w:rsidRPr="008E3DE7">
        <w:rPr>
          <w:b/>
          <w:bCs/>
          <w:sz w:val="20"/>
          <w:szCs w:val="20"/>
        </w:rPr>
        <w:t xml:space="preserve">a legacy UE would </w:t>
      </w:r>
      <w:r w:rsidRPr="00005A80">
        <w:rPr>
          <w:b/>
          <w:bCs/>
          <w:sz w:val="20"/>
          <w:szCs w:val="20"/>
        </w:rPr>
        <w:t xml:space="preserve">waste a lot of time </w:t>
      </w:r>
      <w:r w:rsidRPr="008E3DE7">
        <w:rPr>
          <w:b/>
          <w:bCs/>
          <w:sz w:val="20"/>
          <w:szCs w:val="20"/>
        </w:rPr>
        <w:t xml:space="preserve">and power </w:t>
      </w:r>
      <w:r w:rsidRPr="00005A80">
        <w:rPr>
          <w:b/>
          <w:bCs/>
          <w:sz w:val="20"/>
          <w:szCs w:val="20"/>
        </w:rPr>
        <w:t xml:space="preserve">until </w:t>
      </w:r>
      <w:r w:rsidRPr="008E3DE7">
        <w:rPr>
          <w:b/>
          <w:bCs/>
          <w:sz w:val="20"/>
          <w:szCs w:val="20"/>
        </w:rPr>
        <w:t xml:space="preserve">SIB is </w:t>
      </w:r>
      <w:r w:rsidRPr="00005A80">
        <w:rPr>
          <w:b/>
          <w:bCs/>
          <w:sz w:val="20"/>
          <w:szCs w:val="20"/>
        </w:rPr>
        <w:t>decode</w:t>
      </w:r>
      <w:r w:rsidRPr="008E3DE7">
        <w:rPr>
          <w:b/>
          <w:bCs/>
          <w:sz w:val="20"/>
          <w:szCs w:val="20"/>
        </w:rPr>
        <w:t>d, and only then learn that the UE camped on the wrong cell.</w:t>
      </w:r>
    </w:p>
    <w:p w14:paraId="665CB9DC" w14:textId="74D42BDE" w:rsidR="003D486A" w:rsidRPr="00647F9D" w:rsidRDefault="00647F9D" w:rsidP="003D486A">
      <w:pPr>
        <w:spacing w:after="12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Proposal</w:t>
      </w:r>
      <w:r w:rsidRPr="00005A80">
        <w:rPr>
          <w:b/>
          <w:bCs/>
          <w:sz w:val="20"/>
          <w:szCs w:val="20"/>
        </w:rPr>
        <w:t xml:space="preserve"> #</w:t>
      </w:r>
      <w:r>
        <w:rPr>
          <w:b/>
          <w:bCs/>
          <w:sz w:val="20"/>
          <w:szCs w:val="20"/>
        </w:rPr>
        <w:t>2</w:t>
      </w:r>
      <w:r w:rsidRPr="00005A80">
        <w:rPr>
          <w:b/>
          <w:bCs/>
          <w:sz w:val="20"/>
          <w:szCs w:val="20"/>
        </w:rPr>
        <w:t xml:space="preserve">: </w:t>
      </w:r>
      <w:r>
        <w:rPr>
          <w:b/>
          <w:bCs/>
          <w:sz w:val="20"/>
          <w:szCs w:val="20"/>
        </w:rPr>
        <w:t xml:space="preserve">Request </w:t>
      </w:r>
      <w:r w:rsidRPr="00647F9D">
        <w:rPr>
          <w:b/>
          <w:bCs/>
          <w:sz w:val="20"/>
          <w:szCs w:val="20"/>
          <w:lang w:val="en-GB"/>
        </w:rPr>
        <w:t xml:space="preserve">RAN1 to consider </w:t>
      </w:r>
      <w:r>
        <w:rPr>
          <w:b/>
          <w:bCs/>
          <w:sz w:val="20"/>
          <w:szCs w:val="20"/>
          <w:lang w:val="en-GB"/>
        </w:rPr>
        <w:t xml:space="preserve">an </w:t>
      </w:r>
      <w:r w:rsidRPr="00647F9D">
        <w:rPr>
          <w:b/>
          <w:bCs/>
          <w:sz w:val="20"/>
          <w:szCs w:val="20"/>
          <w:lang w:val="en-GB"/>
        </w:rPr>
        <w:t xml:space="preserve">early indication </w:t>
      </w:r>
      <w:r>
        <w:rPr>
          <w:b/>
          <w:bCs/>
          <w:sz w:val="20"/>
          <w:szCs w:val="20"/>
          <w:lang w:val="en-GB"/>
        </w:rPr>
        <w:t xml:space="preserve">that operates pre-MIB, </w:t>
      </w:r>
      <w:proofErr w:type="gramStart"/>
      <w:r>
        <w:rPr>
          <w:b/>
          <w:bCs/>
          <w:sz w:val="20"/>
          <w:szCs w:val="20"/>
          <w:lang w:val="en-GB"/>
        </w:rPr>
        <w:t>i.e.</w:t>
      </w:r>
      <w:proofErr w:type="gramEnd"/>
      <w:r>
        <w:rPr>
          <w:b/>
          <w:bCs/>
          <w:sz w:val="20"/>
          <w:szCs w:val="20"/>
          <w:lang w:val="en-GB"/>
        </w:rPr>
        <w:t xml:space="preserve"> </w:t>
      </w:r>
      <w:r>
        <w:rPr>
          <w:b/>
          <w:bCs/>
          <w:sz w:val="20"/>
          <w:szCs w:val="20"/>
        </w:rPr>
        <w:t xml:space="preserve">i.e. prior to </w:t>
      </w:r>
      <w:r w:rsidR="008E3DE7">
        <w:rPr>
          <w:b/>
          <w:bCs/>
          <w:sz w:val="20"/>
          <w:szCs w:val="20"/>
        </w:rPr>
        <w:t xml:space="preserve">any LLR combining / </w:t>
      </w:r>
      <w:r>
        <w:rPr>
          <w:b/>
          <w:bCs/>
          <w:sz w:val="20"/>
          <w:szCs w:val="20"/>
        </w:rPr>
        <w:t>MIB decoding attempts,</w:t>
      </w:r>
      <w:r w:rsidRPr="00647F9D">
        <w:rPr>
          <w:b/>
          <w:bCs/>
          <w:sz w:val="20"/>
          <w:szCs w:val="20"/>
          <w:lang w:val="en-GB"/>
        </w:rPr>
        <w:t xml:space="preserve"> to avoid legacy UEs </w:t>
      </w:r>
      <w:r>
        <w:rPr>
          <w:b/>
          <w:bCs/>
          <w:sz w:val="20"/>
          <w:szCs w:val="20"/>
          <w:lang w:val="en-GB"/>
        </w:rPr>
        <w:t>the problem of excessive power consumption.</w:t>
      </w:r>
    </w:p>
    <w:p w14:paraId="0647CCFF" w14:textId="37A932B6" w:rsidR="001632DF" w:rsidRDefault="005A1176" w:rsidP="008E3DE7">
      <w:pPr>
        <w:spacing w:after="120"/>
        <w:jc w:val="both"/>
        <w:rPr>
          <w:sz w:val="20"/>
          <w:szCs w:val="20"/>
        </w:rPr>
      </w:pPr>
      <w:r w:rsidRPr="002101FE">
        <w:rPr>
          <w:sz w:val="20"/>
          <w:szCs w:val="20"/>
        </w:rPr>
        <w:t>Based on the previous analysis</w:t>
      </w:r>
      <w:r w:rsidR="00A64008">
        <w:rPr>
          <w:sz w:val="20"/>
          <w:szCs w:val="20"/>
        </w:rPr>
        <w:t xml:space="preserve"> [3]</w:t>
      </w:r>
      <w:r w:rsidRPr="002101FE">
        <w:rPr>
          <w:sz w:val="20"/>
          <w:szCs w:val="20"/>
        </w:rPr>
        <w:t xml:space="preserve">, </w:t>
      </w:r>
      <w:r w:rsidR="00A64008">
        <w:rPr>
          <w:sz w:val="20"/>
          <w:szCs w:val="20"/>
        </w:rPr>
        <w:t xml:space="preserve">one way to have </w:t>
      </w:r>
      <w:r w:rsidR="00A64008" w:rsidRPr="00A64008">
        <w:rPr>
          <w:sz w:val="20"/>
          <w:szCs w:val="20"/>
        </w:rPr>
        <w:t>sufficient differentiation for a legacy UE not to attempt to access a new sync raster for sub-5MHz UEs</w:t>
      </w:r>
      <w:r w:rsidR="00A64008">
        <w:rPr>
          <w:sz w:val="20"/>
          <w:szCs w:val="20"/>
        </w:rPr>
        <w:t xml:space="preserve"> was to add small differences to SSB/PBCH </w:t>
      </w:r>
      <w:r w:rsidR="000B0D3E">
        <w:rPr>
          <w:sz w:val="20"/>
          <w:szCs w:val="20"/>
        </w:rPr>
        <w:t>to</w:t>
      </w:r>
      <w:r w:rsidR="00A64008">
        <w:rPr>
          <w:sz w:val="20"/>
          <w:szCs w:val="20"/>
        </w:rPr>
        <w:t xml:space="preserve"> avoid unnecessary PBCH demodulation. We still believe this is a useful feature, in the case the frequency separation between legacy raster points and new raster points is not enough to account for partial overlap / local oscillator related uncertainty, specially during the initial access stage.</w:t>
      </w:r>
    </w:p>
    <w:p w14:paraId="0B3141EF" w14:textId="4A6359DE" w:rsidR="009F52D7" w:rsidRPr="002F79EB" w:rsidRDefault="008D4AA5" w:rsidP="009F52D7">
      <w:pPr>
        <w:pStyle w:val="Heading1"/>
        <w:rPr>
          <w:lang w:val="en-US"/>
        </w:rPr>
      </w:pPr>
      <w:r>
        <w:rPr>
          <w:lang w:val="en-US"/>
        </w:rPr>
        <w:t>3</w:t>
      </w:r>
      <w:r w:rsidR="009F52D7">
        <w:rPr>
          <w:lang w:val="en-US"/>
        </w:rPr>
        <w:t>.</w:t>
      </w:r>
      <w:r>
        <w:rPr>
          <w:lang w:val="en-US"/>
        </w:rPr>
        <w:t xml:space="preserve"> </w:t>
      </w:r>
      <w:r w:rsidR="009F52D7">
        <w:rPr>
          <w:lang w:val="en-US"/>
        </w:rPr>
        <w:t>Conclusion</w:t>
      </w:r>
    </w:p>
    <w:p w14:paraId="50B7019E" w14:textId="27F4F844" w:rsidR="006E3972" w:rsidRPr="00C927E5" w:rsidRDefault="008E3DE7" w:rsidP="006E3972">
      <w:pPr>
        <w:spacing w:after="120"/>
        <w:rPr>
          <w:sz w:val="20"/>
          <w:szCs w:val="20"/>
        </w:rPr>
      </w:pPr>
      <w:r>
        <w:rPr>
          <w:sz w:val="20"/>
          <w:szCs w:val="20"/>
        </w:rPr>
        <w:t>A summary of o</w:t>
      </w:r>
      <w:r w:rsidR="000B0D3E">
        <w:rPr>
          <w:sz w:val="20"/>
          <w:szCs w:val="20"/>
        </w:rPr>
        <w:t>ur proposals and observations are listed below:</w:t>
      </w:r>
    </w:p>
    <w:p w14:paraId="272BB827" w14:textId="77777777" w:rsidR="008E3DE7" w:rsidRPr="00005A80" w:rsidRDefault="008E3DE7" w:rsidP="008E3DE7">
      <w:pPr>
        <w:spacing w:after="120"/>
        <w:jc w:val="both"/>
        <w:rPr>
          <w:b/>
          <w:bCs/>
          <w:sz w:val="20"/>
          <w:szCs w:val="20"/>
        </w:rPr>
      </w:pPr>
      <w:r w:rsidRPr="00005A80">
        <w:rPr>
          <w:b/>
          <w:bCs/>
          <w:sz w:val="20"/>
          <w:szCs w:val="20"/>
        </w:rPr>
        <w:t xml:space="preserve">Observation #1: It would be beneficial if there is enough distinction for a legacy UE to refrain from attempting to access a new sync raster for sub-5MHz UEs to minimize the impact on any legacy UEs in the same frequency range. </w:t>
      </w:r>
    </w:p>
    <w:p w14:paraId="0B08D070" w14:textId="4C7985CC" w:rsidR="00471159" w:rsidRDefault="008E3DE7" w:rsidP="008E3DE7">
      <w:pPr>
        <w:spacing w:after="120"/>
        <w:rPr>
          <w:rFonts w:eastAsia="SimSun"/>
          <w:b/>
          <w:bCs/>
          <w:sz w:val="20"/>
          <w:szCs w:val="20"/>
          <w:lang w:eastAsia="en-GB"/>
        </w:rPr>
      </w:pPr>
      <w:r w:rsidRPr="00005A80">
        <w:rPr>
          <w:b/>
          <w:bCs/>
          <w:sz w:val="20"/>
          <w:szCs w:val="20"/>
        </w:rPr>
        <w:t>Observation #2: If legacy UEs have a reasonable chance to camp in sub-5MHz cells, it would be a waste of energy and resources for a legacy UE and might potentially have an adverse effect on networks’ initial access KPIs</w:t>
      </w:r>
      <w:r w:rsidR="000B0D3E">
        <w:rPr>
          <w:rFonts w:eastAsia="SimSun"/>
          <w:b/>
          <w:bCs/>
          <w:sz w:val="20"/>
          <w:szCs w:val="20"/>
          <w:lang w:eastAsia="en-GB"/>
        </w:rPr>
        <w:t>.</w:t>
      </w:r>
    </w:p>
    <w:p w14:paraId="30ADE5AF" w14:textId="199D8888" w:rsidR="008E3DE7" w:rsidRDefault="008E3DE7" w:rsidP="008E3DE7">
      <w:pPr>
        <w:spacing w:after="120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Proposal</w:t>
      </w:r>
      <w:r w:rsidRPr="00005A80">
        <w:rPr>
          <w:b/>
          <w:bCs/>
          <w:sz w:val="20"/>
          <w:szCs w:val="20"/>
        </w:rPr>
        <w:t xml:space="preserve"> #</w:t>
      </w:r>
      <w:r>
        <w:rPr>
          <w:b/>
          <w:bCs/>
          <w:sz w:val="20"/>
          <w:szCs w:val="20"/>
        </w:rPr>
        <w:t>1</w:t>
      </w:r>
      <w:r w:rsidRPr="00005A80">
        <w:rPr>
          <w:b/>
          <w:bCs/>
          <w:sz w:val="20"/>
          <w:szCs w:val="20"/>
        </w:rPr>
        <w:t xml:space="preserve">: </w:t>
      </w:r>
      <w:r w:rsidRPr="00647F9D">
        <w:rPr>
          <w:b/>
          <w:bCs/>
          <w:sz w:val="20"/>
          <w:szCs w:val="20"/>
          <w:lang w:val="en-GB"/>
        </w:rPr>
        <w:t xml:space="preserve">Send LS to RAN1 to </w:t>
      </w:r>
      <w:r>
        <w:rPr>
          <w:b/>
          <w:bCs/>
          <w:sz w:val="20"/>
          <w:szCs w:val="20"/>
          <w:lang w:val="en-GB"/>
        </w:rPr>
        <w:t xml:space="preserve">describe the problem and to </w:t>
      </w:r>
      <w:r w:rsidRPr="00647F9D">
        <w:rPr>
          <w:b/>
          <w:bCs/>
          <w:sz w:val="20"/>
          <w:szCs w:val="20"/>
          <w:lang w:val="en-GB"/>
        </w:rPr>
        <w:t xml:space="preserve">consider </w:t>
      </w:r>
      <w:r>
        <w:rPr>
          <w:b/>
          <w:bCs/>
          <w:sz w:val="20"/>
          <w:szCs w:val="20"/>
          <w:lang w:val="en-GB"/>
        </w:rPr>
        <w:t xml:space="preserve">an </w:t>
      </w:r>
      <w:r w:rsidRPr="00647F9D">
        <w:rPr>
          <w:b/>
          <w:bCs/>
          <w:sz w:val="20"/>
          <w:szCs w:val="20"/>
          <w:lang w:val="en-GB"/>
        </w:rPr>
        <w:t>early indication to avoid legacy UEs camping on the cells with less than 5MHz operation</w:t>
      </w:r>
      <w:r w:rsidRPr="00005A80">
        <w:rPr>
          <w:b/>
          <w:bCs/>
          <w:sz w:val="20"/>
          <w:szCs w:val="20"/>
        </w:rPr>
        <w:t>.</w:t>
      </w:r>
    </w:p>
    <w:p w14:paraId="5EBAEC28" w14:textId="77777777" w:rsidR="008E3DE7" w:rsidRPr="008E3DE7" w:rsidRDefault="008E3DE7" w:rsidP="008E3DE7">
      <w:pPr>
        <w:spacing w:after="120"/>
        <w:jc w:val="both"/>
        <w:rPr>
          <w:b/>
          <w:bCs/>
          <w:sz w:val="20"/>
          <w:szCs w:val="20"/>
        </w:rPr>
      </w:pPr>
      <w:r w:rsidRPr="008E3DE7">
        <w:rPr>
          <w:b/>
          <w:bCs/>
          <w:sz w:val="20"/>
          <w:szCs w:val="20"/>
        </w:rPr>
        <w:t xml:space="preserve">Observation #3: </w:t>
      </w:r>
      <w:r>
        <w:rPr>
          <w:b/>
          <w:bCs/>
          <w:sz w:val="20"/>
          <w:szCs w:val="20"/>
        </w:rPr>
        <w:t xml:space="preserve">An early indication mechanism should operate prior to MIB decoding. </w:t>
      </w:r>
      <w:r w:rsidRPr="008E3DE7">
        <w:rPr>
          <w:b/>
          <w:bCs/>
          <w:sz w:val="20"/>
          <w:szCs w:val="20"/>
        </w:rPr>
        <w:t>O</w:t>
      </w:r>
      <w:r w:rsidRPr="00005A80">
        <w:rPr>
          <w:b/>
          <w:bCs/>
          <w:sz w:val="20"/>
          <w:szCs w:val="20"/>
        </w:rPr>
        <w:t xml:space="preserve">nce </w:t>
      </w:r>
      <w:r w:rsidRPr="008E3DE7">
        <w:rPr>
          <w:b/>
          <w:bCs/>
          <w:sz w:val="20"/>
          <w:szCs w:val="20"/>
        </w:rPr>
        <w:t>a legacy UE</w:t>
      </w:r>
      <w:r w:rsidRPr="00005A80">
        <w:rPr>
          <w:b/>
          <w:bCs/>
          <w:sz w:val="20"/>
          <w:szCs w:val="20"/>
        </w:rPr>
        <w:t xml:space="preserve"> </w:t>
      </w:r>
      <w:r w:rsidRPr="008E3DE7">
        <w:rPr>
          <w:b/>
          <w:bCs/>
          <w:sz w:val="20"/>
          <w:szCs w:val="20"/>
        </w:rPr>
        <w:t xml:space="preserve">successfully </w:t>
      </w:r>
      <w:r w:rsidRPr="00005A80">
        <w:rPr>
          <w:b/>
          <w:bCs/>
          <w:sz w:val="20"/>
          <w:szCs w:val="20"/>
        </w:rPr>
        <w:t>decode</w:t>
      </w:r>
      <w:r w:rsidRPr="008E3DE7">
        <w:rPr>
          <w:b/>
          <w:bCs/>
          <w:sz w:val="20"/>
          <w:szCs w:val="20"/>
        </w:rPr>
        <w:t>s</w:t>
      </w:r>
      <w:r w:rsidRPr="00005A80">
        <w:rPr>
          <w:b/>
          <w:bCs/>
          <w:sz w:val="20"/>
          <w:szCs w:val="20"/>
        </w:rPr>
        <w:t xml:space="preserve"> the </w:t>
      </w:r>
      <w:r w:rsidRPr="008E3DE7">
        <w:rPr>
          <w:b/>
          <w:bCs/>
          <w:sz w:val="20"/>
          <w:szCs w:val="20"/>
        </w:rPr>
        <w:t xml:space="preserve">wrong </w:t>
      </w:r>
      <w:r w:rsidRPr="00005A80">
        <w:rPr>
          <w:b/>
          <w:bCs/>
          <w:sz w:val="20"/>
          <w:szCs w:val="20"/>
        </w:rPr>
        <w:t>MIB</w:t>
      </w:r>
      <w:r w:rsidRPr="008E3DE7">
        <w:rPr>
          <w:b/>
          <w:bCs/>
          <w:sz w:val="20"/>
          <w:szCs w:val="20"/>
        </w:rPr>
        <w:t>,</w:t>
      </w:r>
      <w:r w:rsidRPr="00005A80">
        <w:rPr>
          <w:b/>
          <w:bCs/>
          <w:sz w:val="20"/>
          <w:szCs w:val="20"/>
        </w:rPr>
        <w:t xml:space="preserve"> </w:t>
      </w:r>
      <w:r w:rsidRPr="008E3DE7">
        <w:rPr>
          <w:b/>
          <w:bCs/>
          <w:sz w:val="20"/>
          <w:szCs w:val="20"/>
        </w:rPr>
        <w:t xml:space="preserve">a legacy UE would </w:t>
      </w:r>
      <w:r w:rsidRPr="00005A80">
        <w:rPr>
          <w:b/>
          <w:bCs/>
          <w:sz w:val="20"/>
          <w:szCs w:val="20"/>
        </w:rPr>
        <w:t xml:space="preserve">waste a lot of time </w:t>
      </w:r>
      <w:r w:rsidRPr="008E3DE7">
        <w:rPr>
          <w:b/>
          <w:bCs/>
          <w:sz w:val="20"/>
          <w:szCs w:val="20"/>
        </w:rPr>
        <w:t xml:space="preserve">and power </w:t>
      </w:r>
      <w:r w:rsidRPr="00005A80">
        <w:rPr>
          <w:b/>
          <w:bCs/>
          <w:sz w:val="20"/>
          <w:szCs w:val="20"/>
        </w:rPr>
        <w:t xml:space="preserve">until </w:t>
      </w:r>
      <w:r w:rsidRPr="008E3DE7">
        <w:rPr>
          <w:b/>
          <w:bCs/>
          <w:sz w:val="20"/>
          <w:szCs w:val="20"/>
        </w:rPr>
        <w:t xml:space="preserve">SIB is </w:t>
      </w:r>
      <w:r w:rsidRPr="00005A80">
        <w:rPr>
          <w:b/>
          <w:bCs/>
          <w:sz w:val="20"/>
          <w:szCs w:val="20"/>
        </w:rPr>
        <w:t>decode</w:t>
      </w:r>
      <w:r w:rsidRPr="008E3DE7">
        <w:rPr>
          <w:b/>
          <w:bCs/>
          <w:sz w:val="20"/>
          <w:szCs w:val="20"/>
        </w:rPr>
        <w:t>d, and only then learn that the UE camped on the wrong cell.</w:t>
      </w:r>
    </w:p>
    <w:p w14:paraId="752070C2" w14:textId="61EE0979" w:rsidR="008E3DE7" w:rsidRPr="008E3DE7" w:rsidRDefault="008E3DE7" w:rsidP="008E3DE7">
      <w:pPr>
        <w:spacing w:after="120"/>
        <w:rPr>
          <w:rFonts w:eastAsia="SimSun"/>
          <w:b/>
          <w:bCs/>
          <w:sz w:val="20"/>
          <w:szCs w:val="20"/>
          <w:lang w:eastAsia="en-GB"/>
        </w:rPr>
      </w:pPr>
      <w:r>
        <w:rPr>
          <w:b/>
          <w:bCs/>
          <w:sz w:val="20"/>
          <w:szCs w:val="20"/>
        </w:rPr>
        <w:t>Proposal</w:t>
      </w:r>
      <w:r w:rsidRPr="00005A80">
        <w:rPr>
          <w:b/>
          <w:bCs/>
          <w:sz w:val="20"/>
          <w:szCs w:val="20"/>
        </w:rPr>
        <w:t xml:space="preserve"> #</w:t>
      </w:r>
      <w:r>
        <w:rPr>
          <w:b/>
          <w:bCs/>
          <w:sz w:val="20"/>
          <w:szCs w:val="20"/>
        </w:rPr>
        <w:t>2</w:t>
      </w:r>
      <w:r w:rsidRPr="00005A80">
        <w:rPr>
          <w:b/>
          <w:bCs/>
          <w:sz w:val="20"/>
          <w:szCs w:val="20"/>
        </w:rPr>
        <w:t xml:space="preserve">: </w:t>
      </w:r>
      <w:r>
        <w:rPr>
          <w:b/>
          <w:bCs/>
          <w:sz w:val="20"/>
          <w:szCs w:val="20"/>
        </w:rPr>
        <w:t xml:space="preserve">Request </w:t>
      </w:r>
      <w:r w:rsidRPr="00647F9D">
        <w:rPr>
          <w:b/>
          <w:bCs/>
          <w:sz w:val="20"/>
          <w:szCs w:val="20"/>
          <w:lang w:val="en-GB"/>
        </w:rPr>
        <w:t xml:space="preserve">RAN1 to consider </w:t>
      </w:r>
      <w:r>
        <w:rPr>
          <w:b/>
          <w:bCs/>
          <w:sz w:val="20"/>
          <w:szCs w:val="20"/>
          <w:lang w:val="en-GB"/>
        </w:rPr>
        <w:t xml:space="preserve">an </w:t>
      </w:r>
      <w:r w:rsidRPr="00647F9D">
        <w:rPr>
          <w:b/>
          <w:bCs/>
          <w:sz w:val="20"/>
          <w:szCs w:val="20"/>
          <w:lang w:val="en-GB"/>
        </w:rPr>
        <w:t xml:space="preserve">early indication </w:t>
      </w:r>
      <w:r>
        <w:rPr>
          <w:b/>
          <w:bCs/>
          <w:sz w:val="20"/>
          <w:szCs w:val="20"/>
          <w:lang w:val="en-GB"/>
        </w:rPr>
        <w:t xml:space="preserve">that operates pre-MIB, </w:t>
      </w:r>
      <w:proofErr w:type="gramStart"/>
      <w:r>
        <w:rPr>
          <w:b/>
          <w:bCs/>
          <w:sz w:val="20"/>
          <w:szCs w:val="20"/>
        </w:rPr>
        <w:t>i.e.</w:t>
      </w:r>
      <w:proofErr w:type="gramEnd"/>
      <w:r>
        <w:rPr>
          <w:b/>
          <w:bCs/>
          <w:sz w:val="20"/>
          <w:szCs w:val="20"/>
        </w:rPr>
        <w:t xml:space="preserve"> prior to any LLR combining / MIB decoding attempts,</w:t>
      </w:r>
      <w:r w:rsidRPr="00647F9D">
        <w:rPr>
          <w:b/>
          <w:bCs/>
          <w:sz w:val="20"/>
          <w:szCs w:val="20"/>
          <w:lang w:val="en-GB"/>
        </w:rPr>
        <w:t xml:space="preserve"> to avoid legacy UEs </w:t>
      </w:r>
      <w:r>
        <w:rPr>
          <w:b/>
          <w:bCs/>
          <w:sz w:val="20"/>
          <w:szCs w:val="20"/>
          <w:lang w:val="en-GB"/>
        </w:rPr>
        <w:t>the problem of excessive power consumption.</w:t>
      </w:r>
    </w:p>
    <w:p w14:paraId="2108205B" w14:textId="7DDC5A41" w:rsidR="00122E8B" w:rsidRPr="00122E8B" w:rsidRDefault="009F52D7" w:rsidP="00122E8B">
      <w:pPr>
        <w:pStyle w:val="Heading1"/>
        <w:ind w:left="432" w:hanging="432"/>
        <w:rPr>
          <w:lang w:val="en-US"/>
        </w:rPr>
      </w:pPr>
      <w:r>
        <w:rPr>
          <w:lang w:val="en-US"/>
        </w:rPr>
        <w:t>Reference</w:t>
      </w:r>
      <w:r w:rsidR="00963D54">
        <w:rPr>
          <w:lang w:val="en-US"/>
        </w:rPr>
        <w:t>s</w:t>
      </w:r>
    </w:p>
    <w:p w14:paraId="3F62A0DB" w14:textId="001B1440" w:rsidR="00880B5A" w:rsidRPr="00880B5A" w:rsidRDefault="002F2CFF" w:rsidP="00880B5A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  <w:lang w:eastAsia="ja-JP"/>
        </w:rPr>
      </w:pPr>
      <w:r w:rsidRPr="002F2CFF">
        <w:rPr>
          <w:rFonts w:ascii="Times New Roman" w:hAnsi="Times New Roman" w:cs="Times New Roman"/>
          <w:bCs/>
          <w:sz w:val="20"/>
          <w:szCs w:val="20"/>
          <w:lang w:val="en-GB" w:eastAsia="ja-JP"/>
        </w:rPr>
        <w:t>R4-2310408</w:t>
      </w:r>
      <w:r w:rsidR="00880B5A" w:rsidRPr="002F2CFF">
        <w:rPr>
          <w:rFonts w:ascii="Times New Roman" w:hAnsi="Times New Roman" w:cs="Times New Roman"/>
          <w:bCs/>
          <w:sz w:val="20"/>
          <w:szCs w:val="20"/>
          <w:lang w:eastAsia="ja-JP"/>
        </w:rPr>
        <w:t>,</w:t>
      </w:r>
      <w:r w:rsidR="008F5E7D" w:rsidRPr="002F2CFF">
        <w:rPr>
          <w:rFonts w:ascii="Times New Roman" w:hAnsi="Times New Roman" w:cs="Times New Roman"/>
          <w:bCs/>
          <w:sz w:val="20"/>
          <w:szCs w:val="20"/>
          <w:lang w:eastAsia="ja-JP"/>
        </w:rPr>
        <w:t xml:space="preserve"> </w:t>
      </w:r>
      <w:r w:rsidR="008F5E7D">
        <w:rPr>
          <w:rFonts w:ascii="Times New Roman" w:hAnsi="Times New Roman" w:cs="Times New Roman"/>
          <w:sz w:val="20"/>
          <w:szCs w:val="20"/>
          <w:lang w:eastAsia="ja-JP"/>
        </w:rPr>
        <w:t>“</w:t>
      </w:r>
      <w:r w:rsidRPr="002F2CFF">
        <w:rPr>
          <w:rFonts w:ascii="Times New Roman" w:hAnsi="Times New Roman" w:cs="Times New Roman"/>
          <w:sz w:val="20"/>
          <w:szCs w:val="20"/>
          <w:lang w:val="en-GB" w:eastAsia="ja-JP"/>
        </w:rPr>
        <w:t>WF on system parameters for less than 5MHz channel bandwidth</w:t>
      </w:r>
      <w:r w:rsidR="00880B5A">
        <w:rPr>
          <w:rFonts w:ascii="Times New Roman" w:hAnsi="Times New Roman" w:cs="Times New Roman"/>
          <w:sz w:val="20"/>
          <w:szCs w:val="20"/>
          <w:lang w:eastAsia="ja-JP"/>
        </w:rPr>
        <w:t>”, Nokia</w:t>
      </w:r>
    </w:p>
    <w:p w14:paraId="53C931BC" w14:textId="77777777" w:rsidR="008F5E7D" w:rsidRPr="008F5E7D" w:rsidRDefault="00046431" w:rsidP="008F5E7D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837356">
        <w:rPr>
          <w:rFonts w:ascii="Times New Roman" w:hAnsi="Times New Roman" w:cs="Times New Roman"/>
          <w:sz w:val="20"/>
          <w:szCs w:val="20"/>
        </w:rPr>
        <w:t xml:space="preserve">R4-2300291, “On the need of a new NR Synchronization Raster for Dedicated Spectrum less than 5MHz for </w:t>
      </w:r>
      <w:r w:rsidRPr="00046431">
        <w:rPr>
          <w:rFonts w:ascii="Times New Roman" w:hAnsi="Times New Roman" w:cs="Times New Roman"/>
          <w:sz w:val="20"/>
          <w:szCs w:val="20"/>
        </w:rPr>
        <w:t>FR1</w:t>
      </w:r>
      <w:r>
        <w:rPr>
          <w:rFonts w:ascii="Times New Roman" w:hAnsi="Times New Roman" w:cs="Times New Roman"/>
          <w:sz w:val="20"/>
          <w:szCs w:val="20"/>
        </w:rPr>
        <w:t>”</w:t>
      </w:r>
      <w:r w:rsidRPr="00046431">
        <w:rPr>
          <w:rFonts w:ascii="Times New Roman" w:hAnsi="Times New Roman" w:cs="Times New Roman"/>
          <w:sz w:val="20"/>
          <w:szCs w:val="20"/>
        </w:rPr>
        <w:t>, Apple Inc.</w:t>
      </w:r>
    </w:p>
    <w:p w14:paraId="57796A25" w14:textId="6FAF3A0D" w:rsidR="00924CB2" w:rsidRPr="008F5E7D" w:rsidRDefault="008F5E7D" w:rsidP="008F5E7D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8F5E7D">
        <w:rPr>
          <w:rFonts w:ascii="Times New Roman" w:hAnsi="Times New Roman" w:cs="Times New Roman"/>
          <w:bCs/>
          <w:sz w:val="20"/>
          <w:szCs w:val="20"/>
        </w:rPr>
        <w:t>R4-2304156, “</w:t>
      </w:r>
      <w:r w:rsidRPr="008F5E7D">
        <w:rPr>
          <w:rFonts w:ascii="Times New Roman" w:hAnsi="Times New Roman" w:cs="Times New Roman"/>
          <w:sz w:val="20"/>
          <w:szCs w:val="20"/>
        </w:rPr>
        <w:t>Cell search differentiation between sub-5MHz and 5 MHz or greater channels based on DMRS detection”, Apple Inc.</w:t>
      </w:r>
    </w:p>
    <w:sectPr w:rsidR="00924CB2" w:rsidRPr="008F5E7D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FFFFFFFF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FFFFFFFF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000000CA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6477AFA"/>
    <w:multiLevelType w:val="hybridMultilevel"/>
    <w:tmpl w:val="DA7674B8"/>
    <w:lvl w:ilvl="0" w:tplc="0274900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E82550"/>
    <w:multiLevelType w:val="hybridMultilevel"/>
    <w:tmpl w:val="68BA0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B01F51"/>
    <w:multiLevelType w:val="hybridMultilevel"/>
    <w:tmpl w:val="33B62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DD15E3"/>
    <w:multiLevelType w:val="multilevel"/>
    <w:tmpl w:val="B866909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7" w15:restartNumberingAfterBreak="0">
    <w:nsid w:val="3A2977AF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numFmt w:val="bullet"/>
      <w:lvlText w:val=""/>
      <w:lvlJc w:val="left"/>
      <w:pPr>
        <w:ind w:left="3096" w:hanging="360"/>
      </w:pPr>
      <w:rPr>
        <w:rFonts w:ascii="Wingdings" w:eastAsia="SimSun" w:hAnsi="Wingdings" w:cs="Times New Roman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3B5209A5"/>
    <w:multiLevelType w:val="multilevel"/>
    <w:tmpl w:val="4EE4056A"/>
    <w:lvl w:ilvl="0">
      <w:start w:val="3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1D1740F"/>
    <w:multiLevelType w:val="hybridMultilevel"/>
    <w:tmpl w:val="14626F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8B2FB3"/>
    <w:multiLevelType w:val="multilevel"/>
    <w:tmpl w:val="F880E8F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numFmt w:val="bullet"/>
      <w:lvlText w:val=""/>
      <w:lvlJc w:val="left"/>
      <w:pPr>
        <w:ind w:left="3096" w:hanging="360"/>
      </w:pPr>
      <w:rPr>
        <w:rFonts w:ascii="Wingdings" w:eastAsia="SimSun" w:hAnsi="Wingdings" w:cs="Times New Roman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5D276219"/>
    <w:multiLevelType w:val="hybridMultilevel"/>
    <w:tmpl w:val="27DA510E"/>
    <w:lvl w:ilvl="0" w:tplc="C7FE1174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pStyle w:val="RowanParagraph"/>
      <w:lvlText w:val="[%1]"/>
      <w:lvlJc w:val="left"/>
      <w:pPr>
        <w:tabs>
          <w:tab w:val="num" w:pos="864"/>
        </w:tabs>
        <w:ind w:left="0" w:firstLine="0"/>
      </w:pPr>
      <w:rPr>
        <w:rFonts w:hint="default"/>
        <w:b/>
        <w:bCs/>
        <w:i w:val="0"/>
        <w:iCs w:val="0"/>
      </w:rPr>
    </w:lvl>
    <w:lvl w:ilvl="1" w:tplc="D4681730" w:tentative="1">
      <w:start w:val="1"/>
      <w:numFmt w:val="lowerLetter"/>
      <w:lvlText w:val="%2."/>
      <w:lvlJc w:val="left"/>
      <w:pPr>
        <w:ind w:left="1440" w:hanging="360"/>
      </w:pPr>
    </w:lvl>
    <w:lvl w:ilvl="2" w:tplc="F0B4E8D0" w:tentative="1">
      <w:start w:val="1"/>
      <w:numFmt w:val="lowerRoman"/>
      <w:lvlText w:val="%3."/>
      <w:lvlJc w:val="right"/>
      <w:pPr>
        <w:ind w:left="2160" w:hanging="180"/>
      </w:pPr>
    </w:lvl>
    <w:lvl w:ilvl="3" w:tplc="FF60D4AE" w:tentative="1">
      <w:start w:val="1"/>
      <w:numFmt w:val="decimal"/>
      <w:lvlText w:val="%4."/>
      <w:lvlJc w:val="left"/>
      <w:pPr>
        <w:ind w:left="2880" w:hanging="360"/>
      </w:pPr>
    </w:lvl>
    <w:lvl w:ilvl="4" w:tplc="AFC255DE" w:tentative="1">
      <w:start w:val="1"/>
      <w:numFmt w:val="lowerLetter"/>
      <w:lvlText w:val="%5."/>
      <w:lvlJc w:val="left"/>
      <w:pPr>
        <w:ind w:left="3600" w:hanging="360"/>
      </w:pPr>
    </w:lvl>
    <w:lvl w:ilvl="5" w:tplc="89620744" w:tentative="1">
      <w:start w:val="1"/>
      <w:numFmt w:val="lowerRoman"/>
      <w:lvlText w:val="%6."/>
      <w:lvlJc w:val="right"/>
      <w:pPr>
        <w:ind w:left="4320" w:hanging="180"/>
      </w:pPr>
    </w:lvl>
    <w:lvl w:ilvl="6" w:tplc="2AB8607A" w:tentative="1">
      <w:start w:val="1"/>
      <w:numFmt w:val="decimal"/>
      <w:lvlText w:val="%7."/>
      <w:lvlJc w:val="left"/>
      <w:pPr>
        <w:ind w:left="5040" w:hanging="360"/>
      </w:pPr>
    </w:lvl>
    <w:lvl w:ilvl="7" w:tplc="C322874E" w:tentative="1">
      <w:start w:val="1"/>
      <w:numFmt w:val="lowerLetter"/>
      <w:lvlText w:val="%8."/>
      <w:lvlJc w:val="left"/>
      <w:pPr>
        <w:ind w:left="5760" w:hanging="360"/>
      </w:pPr>
    </w:lvl>
    <w:lvl w:ilvl="8" w:tplc="331AE91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493D29"/>
    <w:multiLevelType w:val="multilevel"/>
    <w:tmpl w:val="B8669092"/>
    <w:styleLink w:val="CurrentList1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5" w15:restartNumberingAfterBreak="0">
    <w:nsid w:val="765F6DA5"/>
    <w:multiLevelType w:val="hybridMultilevel"/>
    <w:tmpl w:val="3552165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86B6272"/>
    <w:multiLevelType w:val="hybridMultilevel"/>
    <w:tmpl w:val="0AA835F4"/>
    <w:lvl w:ilvl="0" w:tplc="97A8924E">
      <w:start w:val="1"/>
      <w:numFmt w:val="bullet"/>
      <w:lvlText w:val="-"/>
      <w:lvlJc w:val="left"/>
      <w:pPr>
        <w:ind w:left="0" w:firstLine="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6A0C90"/>
    <w:multiLevelType w:val="hybridMultilevel"/>
    <w:tmpl w:val="DC624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B138B8"/>
    <w:multiLevelType w:val="hybridMultilevel"/>
    <w:tmpl w:val="B18CD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0567C9"/>
    <w:multiLevelType w:val="hybridMultilevel"/>
    <w:tmpl w:val="BF2A3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9338048">
    <w:abstractNumId w:val="6"/>
  </w:num>
  <w:num w:numId="2" w16cid:durableId="1198423226">
    <w:abstractNumId w:val="11"/>
  </w:num>
  <w:num w:numId="3" w16cid:durableId="1390378014">
    <w:abstractNumId w:val="10"/>
  </w:num>
  <w:num w:numId="4" w16cid:durableId="1651591391">
    <w:abstractNumId w:val="17"/>
  </w:num>
  <w:num w:numId="5" w16cid:durableId="1890266662">
    <w:abstractNumId w:val="18"/>
  </w:num>
  <w:num w:numId="6" w16cid:durableId="2122147124">
    <w:abstractNumId w:val="16"/>
  </w:num>
  <w:num w:numId="7" w16cid:durableId="1176337225">
    <w:abstractNumId w:val="0"/>
  </w:num>
  <w:num w:numId="8" w16cid:durableId="1785267409">
    <w:abstractNumId w:val="1"/>
  </w:num>
  <w:num w:numId="9" w16cid:durableId="130288661">
    <w:abstractNumId w:val="2"/>
  </w:num>
  <w:num w:numId="10" w16cid:durableId="1661690479">
    <w:abstractNumId w:val="19"/>
  </w:num>
  <w:num w:numId="11" w16cid:durableId="1597205487">
    <w:abstractNumId w:val="3"/>
  </w:num>
  <w:num w:numId="12" w16cid:durableId="1425761313">
    <w:abstractNumId w:val="13"/>
  </w:num>
  <w:num w:numId="13" w16cid:durableId="92551064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0638577">
    <w:abstractNumId w:val="14"/>
  </w:num>
  <w:num w:numId="15" w16cid:durableId="146409650">
    <w:abstractNumId w:val="8"/>
  </w:num>
  <w:num w:numId="16" w16cid:durableId="721246799">
    <w:abstractNumId w:val="4"/>
  </w:num>
  <w:num w:numId="17" w16cid:durableId="1523208169">
    <w:abstractNumId w:val="12"/>
  </w:num>
  <w:num w:numId="18" w16cid:durableId="1419520909">
    <w:abstractNumId w:val="15"/>
  </w:num>
  <w:num w:numId="19" w16cid:durableId="553346791">
    <w:abstractNumId w:val="5"/>
  </w:num>
  <w:num w:numId="20" w16cid:durableId="1639191524">
    <w:abstractNumId w:val="7"/>
  </w:num>
  <w:num w:numId="21" w16cid:durableId="8514566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02176"/>
    <w:rsid w:val="0000221D"/>
    <w:rsid w:val="00005A80"/>
    <w:rsid w:val="0001052C"/>
    <w:rsid w:val="00035CCF"/>
    <w:rsid w:val="00046431"/>
    <w:rsid w:val="000676D8"/>
    <w:rsid w:val="00084F53"/>
    <w:rsid w:val="000A0817"/>
    <w:rsid w:val="000B00C6"/>
    <w:rsid w:val="000B0D3E"/>
    <w:rsid w:val="000F29D8"/>
    <w:rsid w:val="000F617A"/>
    <w:rsid w:val="001136ED"/>
    <w:rsid w:val="00121828"/>
    <w:rsid w:val="0012221A"/>
    <w:rsid w:val="00122E8B"/>
    <w:rsid w:val="001325EA"/>
    <w:rsid w:val="001333E6"/>
    <w:rsid w:val="001346C3"/>
    <w:rsid w:val="001357EE"/>
    <w:rsid w:val="001478D2"/>
    <w:rsid w:val="00153412"/>
    <w:rsid w:val="001632DF"/>
    <w:rsid w:val="0016792E"/>
    <w:rsid w:val="00177147"/>
    <w:rsid w:val="001A0C7C"/>
    <w:rsid w:val="001A28CA"/>
    <w:rsid w:val="001B161F"/>
    <w:rsid w:val="001B5D0A"/>
    <w:rsid w:val="001B64EF"/>
    <w:rsid w:val="001C3450"/>
    <w:rsid w:val="001C663E"/>
    <w:rsid w:val="001C6BE1"/>
    <w:rsid w:val="001E0DE1"/>
    <w:rsid w:val="002101FE"/>
    <w:rsid w:val="0021168F"/>
    <w:rsid w:val="0021754E"/>
    <w:rsid w:val="00250591"/>
    <w:rsid w:val="002670AF"/>
    <w:rsid w:val="00281E49"/>
    <w:rsid w:val="002870EA"/>
    <w:rsid w:val="002872FC"/>
    <w:rsid w:val="00296939"/>
    <w:rsid w:val="002B0573"/>
    <w:rsid w:val="002B47B4"/>
    <w:rsid w:val="002C5133"/>
    <w:rsid w:val="002E5687"/>
    <w:rsid w:val="002F2CCA"/>
    <w:rsid w:val="002F2CFF"/>
    <w:rsid w:val="002F4FA3"/>
    <w:rsid w:val="00300FD5"/>
    <w:rsid w:val="00303609"/>
    <w:rsid w:val="00333F2C"/>
    <w:rsid w:val="00334CC9"/>
    <w:rsid w:val="003353C3"/>
    <w:rsid w:val="003651C9"/>
    <w:rsid w:val="0038739B"/>
    <w:rsid w:val="0039010A"/>
    <w:rsid w:val="00395B04"/>
    <w:rsid w:val="003975FD"/>
    <w:rsid w:val="003A4D59"/>
    <w:rsid w:val="003C24F8"/>
    <w:rsid w:val="003D486A"/>
    <w:rsid w:val="003D6FDD"/>
    <w:rsid w:val="00421277"/>
    <w:rsid w:val="00424A55"/>
    <w:rsid w:val="00453482"/>
    <w:rsid w:val="00471159"/>
    <w:rsid w:val="00473122"/>
    <w:rsid w:val="004820E7"/>
    <w:rsid w:val="00495384"/>
    <w:rsid w:val="0049686E"/>
    <w:rsid w:val="004A2444"/>
    <w:rsid w:val="004A5B90"/>
    <w:rsid w:val="004B238C"/>
    <w:rsid w:val="004B5813"/>
    <w:rsid w:val="004D1584"/>
    <w:rsid w:val="004D7DFF"/>
    <w:rsid w:val="004E36A1"/>
    <w:rsid w:val="00506A0F"/>
    <w:rsid w:val="005548E2"/>
    <w:rsid w:val="00555B06"/>
    <w:rsid w:val="00556D48"/>
    <w:rsid w:val="0057184D"/>
    <w:rsid w:val="005A1176"/>
    <w:rsid w:val="005A1B6E"/>
    <w:rsid w:val="005B1F45"/>
    <w:rsid w:val="005B410D"/>
    <w:rsid w:val="005B6F4C"/>
    <w:rsid w:val="005D1B1F"/>
    <w:rsid w:val="005D390D"/>
    <w:rsid w:val="00601D0D"/>
    <w:rsid w:val="00616E09"/>
    <w:rsid w:val="00625296"/>
    <w:rsid w:val="00626BDE"/>
    <w:rsid w:val="00626E68"/>
    <w:rsid w:val="0064329A"/>
    <w:rsid w:val="00647F9D"/>
    <w:rsid w:val="00696266"/>
    <w:rsid w:val="006A3780"/>
    <w:rsid w:val="006B1579"/>
    <w:rsid w:val="006E3972"/>
    <w:rsid w:val="006F5727"/>
    <w:rsid w:val="006F6FE1"/>
    <w:rsid w:val="00706613"/>
    <w:rsid w:val="00730827"/>
    <w:rsid w:val="00730BC2"/>
    <w:rsid w:val="00774586"/>
    <w:rsid w:val="00775238"/>
    <w:rsid w:val="00781B00"/>
    <w:rsid w:val="00795EF3"/>
    <w:rsid w:val="007A1BB1"/>
    <w:rsid w:val="007A3BE1"/>
    <w:rsid w:val="007B6FFB"/>
    <w:rsid w:val="007C626C"/>
    <w:rsid w:val="007C6ADA"/>
    <w:rsid w:val="007F178A"/>
    <w:rsid w:val="008056E3"/>
    <w:rsid w:val="00825DC0"/>
    <w:rsid w:val="00837356"/>
    <w:rsid w:val="00845611"/>
    <w:rsid w:val="00852545"/>
    <w:rsid w:val="0085552D"/>
    <w:rsid w:val="00866E27"/>
    <w:rsid w:val="0087401C"/>
    <w:rsid w:val="00880B5A"/>
    <w:rsid w:val="008813E4"/>
    <w:rsid w:val="008A1A32"/>
    <w:rsid w:val="008B3E00"/>
    <w:rsid w:val="008B7390"/>
    <w:rsid w:val="008C27C9"/>
    <w:rsid w:val="008D2F89"/>
    <w:rsid w:val="008D4AA5"/>
    <w:rsid w:val="008E15BC"/>
    <w:rsid w:val="008E2187"/>
    <w:rsid w:val="008E3DE7"/>
    <w:rsid w:val="008F57EB"/>
    <w:rsid w:val="008F5E7D"/>
    <w:rsid w:val="00910D11"/>
    <w:rsid w:val="00924CB2"/>
    <w:rsid w:val="00932C93"/>
    <w:rsid w:val="00937490"/>
    <w:rsid w:val="0094048B"/>
    <w:rsid w:val="00951300"/>
    <w:rsid w:val="00956F4E"/>
    <w:rsid w:val="00963D54"/>
    <w:rsid w:val="009658F3"/>
    <w:rsid w:val="00970536"/>
    <w:rsid w:val="009735BB"/>
    <w:rsid w:val="00976E0B"/>
    <w:rsid w:val="00984543"/>
    <w:rsid w:val="00996052"/>
    <w:rsid w:val="009A06BF"/>
    <w:rsid w:val="009D596C"/>
    <w:rsid w:val="009E6659"/>
    <w:rsid w:val="009F38B1"/>
    <w:rsid w:val="009F52D7"/>
    <w:rsid w:val="009F5A52"/>
    <w:rsid w:val="00A02A1D"/>
    <w:rsid w:val="00A11ACD"/>
    <w:rsid w:val="00A211CC"/>
    <w:rsid w:val="00A21ED5"/>
    <w:rsid w:val="00A22560"/>
    <w:rsid w:val="00A341D6"/>
    <w:rsid w:val="00A42EDC"/>
    <w:rsid w:val="00A443D2"/>
    <w:rsid w:val="00A56D6E"/>
    <w:rsid w:val="00A64008"/>
    <w:rsid w:val="00A832C7"/>
    <w:rsid w:val="00A8527E"/>
    <w:rsid w:val="00A901A0"/>
    <w:rsid w:val="00A977CC"/>
    <w:rsid w:val="00AC4237"/>
    <w:rsid w:val="00AC503C"/>
    <w:rsid w:val="00AD3B58"/>
    <w:rsid w:val="00AF34A1"/>
    <w:rsid w:val="00B40D6F"/>
    <w:rsid w:val="00B4477F"/>
    <w:rsid w:val="00B50174"/>
    <w:rsid w:val="00B60ADA"/>
    <w:rsid w:val="00B8567C"/>
    <w:rsid w:val="00B96332"/>
    <w:rsid w:val="00BB12CF"/>
    <w:rsid w:val="00BC07AA"/>
    <w:rsid w:val="00BE371C"/>
    <w:rsid w:val="00C26ED8"/>
    <w:rsid w:val="00C448B8"/>
    <w:rsid w:val="00C53127"/>
    <w:rsid w:val="00C6373D"/>
    <w:rsid w:val="00C656D5"/>
    <w:rsid w:val="00C719F6"/>
    <w:rsid w:val="00C71F02"/>
    <w:rsid w:val="00C759F9"/>
    <w:rsid w:val="00C77CD0"/>
    <w:rsid w:val="00C809F4"/>
    <w:rsid w:val="00C8694F"/>
    <w:rsid w:val="00C870BE"/>
    <w:rsid w:val="00C927E5"/>
    <w:rsid w:val="00C94AC7"/>
    <w:rsid w:val="00CA258C"/>
    <w:rsid w:val="00CD0F63"/>
    <w:rsid w:val="00CD22D1"/>
    <w:rsid w:val="00CD4875"/>
    <w:rsid w:val="00CF2487"/>
    <w:rsid w:val="00CF2DC7"/>
    <w:rsid w:val="00D03ABF"/>
    <w:rsid w:val="00D20BAA"/>
    <w:rsid w:val="00D2109F"/>
    <w:rsid w:val="00D313D2"/>
    <w:rsid w:val="00D468F9"/>
    <w:rsid w:val="00D62653"/>
    <w:rsid w:val="00D85753"/>
    <w:rsid w:val="00DA7874"/>
    <w:rsid w:val="00DB1338"/>
    <w:rsid w:val="00DB6943"/>
    <w:rsid w:val="00DC15F7"/>
    <w:rsid w:val="00DD5725"/>
    <w:rsid w:val="00DD58AC"/>
    <w:rsid w:val="00DE3A30"/>
    <w:rsid w:val="00DE50C3"/>
    <w:rsid w:val="00DF1ED2"/>
    <w:rsid w:val="00DF7B4C"/>
    <w:rsid w:val="00E032DE"/>
    <w:rsid w:val="00E04D98"/>
    <w:rsid w:val="00E16C3E"/>
    <w:rsid w:val="00E42255"/>
    <w:rsid w:val="00E47A91"/>
    <w:rsid w:val="00E5586A"/>
    <w:rsid w:val="00E72423"/>
    <w:rsid w:val="00E82D45"/>
    <w:rsid w:val="00E8742D"/>
    <w:rsid w:val="00E9138B"/>
    <w:rsid w:val="00E93423"/>
    <w:rsid w:val="00EA3ADD"/>
    <w:rsid w:val="00EA4E79"/>
    <w:rsid w:val="00EB41E2"/>
    <w:rsid w:val="00EB4612"/>
    <w:rsid w:val="00EC2A97"/>
    <w:rsid w:val="00EC4082"/>
    <w:rsid w:val="00ED554E"/>
    <w:rsid w:val="00EE26D3"/>
    <w:rsid w:val="00EF2605"/>
    <w:rsid w:val="00EF7A91"/>
    <w:rsid w:val="00F222B5"/>
    <w:rsid w:val="00F22854"/>
    <w:rsid w:val="00F265AC"/>
    <w:rsid w:val="00F441E8"/>
    <w:rsid w:val="00F61FC2"/>
    <w:rsid w:val="00F73981"/>
    <w:rsid w:val="00F810A6"/>
    <w:rsid w:val="00F94542"/>
    <w:rsid w:val="00F96386"/>
    <w:rsid w:val="00FB1CB8"/>
    <w:rsid w:val="00FC4CFF"/>
    <w:rsid w:val="00FC77F1"/>
    <w:rsid w:val="00FE40A5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59F9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2109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A28CA"/>
    <w:pPr>
      <w:keepNext/>
      <w:keepLines/>
      <w:spacing w:before="40"/>
      <w:jc w:val="both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szCs w:val="20"/>
      <w:lang w:val="en-GB"/>
    </w:rPr>
  </w:style>
  <w:style w:type="paragraph" w:styleId="ListParagraph">
    <w:name w:val="List Paragraph"/>
    <w:aliases w:val="- Bullets,?? ??,?????,????,Lista1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F52D7"/>
    <w:pPr>
      <w:ind w:firstLineChars="200" w:firstLine="420"/>
    </w:pPr>
    <w:rPr>
      <w:rFonts w:ascii="SimSun" w:eastAsia="SimSun" w:hAnsi="SimSun" w:cs="SimSun"/>
      <w:lang w:eastAsia="zh-CN"/>
    </w:rPr>
  </w:style>
  <w:style w:type="character" w:customStyle="1" w:styleId="ListParagraphChar">
    <w:name w:val="List Paragraph Char"/>
    <w:aliases w:val="- Bullets Char,?? ?? Char,????? Char,???? Char,Lista1 Char,中等深浅网格 1 - 着色 21 Char,列表段落 Char,목록 단락 Char,リスト段落 Char,列出段落1 Char,¥¡¡¡¡ì¬º¥¹¥È¶ÎÂä Char,ÁÐ³ö¶ÎÂä Char,列表段落1 Char,—ño’i—Ž Char,¥ê¥¹¥È¶ÎÂä Char,Lettre d'introduction Char"/>
    <w:link w:val="ListParagraph"/>
    <w:uiPriority w:val="34"/>
    <w:qFormat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pPr>
      <w:jc w:val="both"/>
    </w:pPr>
    <w:rPr>
      <w:rFonts w:eastAsiaTheme="minorHAns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table" w:styleId="TableGrid">
    <w:name w:val="Table Grid"/>
    <w:aliases w:val="TableGrid"/>
    <w:basedOn w:val="TableNormal"/>
    <w:qFormat/>
    <w:rsid w:val="00CD22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1A28CA"/>
    <w:rPr>
      <w:rFonts w:asciiTheme="majorHAnsi" w:eastAsiaTheme="majorEastAsia" w:hAnsiTheme="majorHAnsi" w:cstheme="majorBidi"/>
      <w:i/>
      <w:iCs/>
      <w:color w:val="2F5496" w:themeColor="accent1" w:themeShade="BF"/>
      <w:sz w:val="21"/>
      <w:szCs w:val="21"/>
    </w:rPr>
  </w:style>
  <w:style w:type="paragraph" w:customStyle="1" w:styleId="TAH">
    <w:name w:val="TAH"/>
    <w:basedOn w:val="TAC"/>
    <w:link w:val="TAHCar"/>
    <w:qFormat/>
    <w:rsid w:val="001A28CA"/>
    <w:rPr>
      <w:b/>
    </w:rPr>
  </w:style>
  <w:style w:type="paragraph" w:customStyle="1" w:styleId="TAC">
    <w:name w:val="TAC"/>
    <w:basedOn w:val="Normal"/>
    <w:link w:val="TACChar"/>
    <w:qFormat/>
    <w:rsid w:val="001A28CA"/>
    <w:pPr>
      <w:keepNext/>
      <w:keepLines/>
      <w:jc w:val="center"/>
    </w:pPr>
    <w:rPr>
      <w:rFonts w:ascii="Arial" w:eastAsiaTheme="minorHAnsi" w:hAnsi="Arial" w:cstheme="minorBidi"/>
      <w:sz w:val="18"/>
    </w:rPr>
  </w:style>
  <w:style w:type="character" w:customStyle="1" w:styleId="TACChar">
    <w:name w:val="TAC Char"/>
    <w:link w:val="TAC"/>
    <w:qFormat/>
    <w:rsid w:val="001A28CA"/>
    <w:rPr>
      <w:rFonts w:ascii="Arial" w:hAnsi="Arial"/>
      <w:sz w:val="18"/>
    </w:rPr>
  </w:style>
  <w:style w:type="character" w:customStyle="1" w:styleId="TAHCar">
    <w:name w:val="TAH Car"/>
    <w:link w:val="TAH"/>
    <w:qFormat/>
    <w:rsid w:val="001A28CA"/>
    <w:rPr>
      <w:rFonts w:ascii="Arial" w:hAnsi="Arial"/>
      <w:b/>
      <w:sz w:val="18"/>
    </w:rPr>
  </w:style>
  <w:style w:type="paragraph" w:styleId="NormalWeb">
    <w:name w:val="Normal (Web)"/>
    <w:basedOn w:val="Normal"/>
    <w:uiPriority w:val="99"/>
    <w:semiHidden/>
    <w:unhideWhenUsed/>
    <w:rsid w:val="009735BB"/>
    <w:pPr>
      <w:spacing w:before="100" w:beforeAutospacing="1" w:after="100" w:afterAutospacing="1"/>
    </w:pPr>
  </w:style>
  <w:style w:type="paragraph" w:styleId="Caption">
    <w:name w:val="caption"/>
    <w:basedOn w:val="Normal"/>
    <w:next w:val="Normal"/>
    <w:uiPriority w:val="35"/>
    <w:unhideWhenUsed/>
    <w:qFormat/>
    <w:rsid w:val="009735BB"/>
    <w:pPr>
      <w:spacing w:after="200"/>
      <w:jc w:val="both"/>
    </w:pPr>
    <w:rPr>
      <w:rFonts w:eastAsiaTheme="minorHAnsi"/>
      <w:i/>
      <w:iCs/>
      <w:color w:val="44546A" w:themeColor="text2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2109F"/>
    <w:rPr>
      <w:rFonts w:asciiTheme="majorHAnsi" w:eastAsiaTheme="majorEastAsia" w:hAnsiTheme="majorHAnsi" w:cstheme="majorBidi"/>
      <w:color w:val="1F3763" w:themeColor="accent1" w:themeShade="7F"/>
    </w:rPr>
  </w:style>
  <w:style w:type="character" w:styleId="Hyperlink">
    <w:name w:val="Hyperlink"/>
    <w:basedOn w:val="DefaultParagraphFont"/>
    <w:uiPriority w:val="99"/>
    <w:unhideWhenUsed/>
    <w:rsid w:val="00122E8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22E8B"/>
    <w:rPr>
      <w:color w:val="605E5C"/>
      <w:shd w:val="clear" w:color="auto" w:fill="E1DFDD"/>
    </w:rPr>
  </w:style>
  <w:style w:type="paragraph" w:customStyle="1" w:styleId="RowanParagraph">
    <w:name w:val="Rowan Paragraph"/>
    <w:basedOn w:val="Normal"/>
    <w:qFormat/>
    <w:rsid w:val="00556D48"/>
    <w:pPr>
      <w:numPr>
        <w:numId w:val="12"/>
      </w:numPr>
      <w:spacing w:before="60" w:line="360" w:lineRule="auto"/>
    </w:pPr>
    <w:rPr>
      <w:rFonts w:eastAsiaTheme="majorEastAsia" w:cstheme="majorBidi"/>
      <w:color w:val="000000" w:themeColor="text1"/>
      <w:spacing w:val="5"/>
      <w:kern w:val="28"/>
    </w:rPr>
  </w:style>
  <w:style w:type="numbering" w:customStyle="1" w:styleId="CurrentList1">
    <w:name w:val="Current List1"/>
    <w:uiPriority w:val="99"/>
    <w:rsid w:val="005A1B6E"/>
    <w:pPr>
      <w:numPr>
        <w:numId w:val="14"/>
      </w:numPr>
    </w:pPr>
  </w:style>
  <w:style w:type="paragraph" w:styleId="Revision">
    <w:name w:val="Revision"/>
    <w:hidden/>
    <w:uiPriority w:val="99"/>
    <w:semiHidden/>
    <w:rsid w:val="00DA7874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35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8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848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13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06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84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003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91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59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13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73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7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44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2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15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49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41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422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732</Words>
  <Characters>5499</Characters>
  <Application>Microsoft Office Word</Application>
  <DocSecurity>0</DocSecurity>
  <Lines>305</Lines>
  <Paragraphs>163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6068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Rolando Bettancourt Ortega</cp:lastModifiedBy>
  <cp:revision>2</cp:revision>
  <dcterms:created xsi:type="dcterms:W3CDTF">2023-08-11T22:41:00Z</dcterms:created>
  <dcterms:modified xsi:type="dcterms:W3CDTF">2023-08-11T22:41:00Z</dcterms:modified>
</cp:coreProperties>
</file>